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5ADF8"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Приложение 1 </w:t>
      </w:r>
    </w:p>
    <w:p w14:paraId="106FE361"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 постановлению Правительства </w:t>
      </w:r>
    </w:p>
    <w:p w14:paraId="2F72C360"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Москвы </w:t>
      </w:r>
    </w:p>
    <w:p w14:paraId="60BE0A1F" w14:textId="2A511858"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от 15 ноября 2022 г. </w:t>
      </w:r>
      <w:r w:rsidRPr="00661FB3">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2467-ПП </w:t>
      </w:r>
    </w:p>
    <w:p w14:paraId="759735B4" w14:textId="10FE40D3"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p>
    <w:p w14:paraId="44F4308D"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Приложение 1 </w:t>
      </w:r>
    </w:p>
    <w:p w14:paraId="66F77C4B"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 постановлению Правительства </w:t>
      </w:r>
    </w:p>
    <w:p w14:paraId="3F6838BD"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Москвы </w:t>
      </w:r>
    </w:p>
    <w:p w14:paraId="1C558F4B" w14:textId="4DB79DC6"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от 13 декабря 2016 г. </w:t>
      </w:r>
      <w:r w:rsidRPr="00661FB3">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848-ПП </w:t>
      </w:r>
    </w:p>
    <w:p w14:paraId="1966E18D" w14:textId="59A27FE5"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p>
    <w:p w14:paraId="1AE7A5A2"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СТАВКИ </w:t>
      </w:r>
    </w:p>
    <w:p w14:paraId="43C9EF4C"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ПЛАТЫ ЗА ПОЛЬЗОВАНИЕ ЖИЛЫМ ПОМЕЩЕНИЕМ, ПРИНАДЛЕЖАЩИМ </w:t>
      </w:r>
    </w:p>
    <w:p w14:paraId="34EE2056"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НА ПРАВЕ СОБСТВЕННОСТИ ГОРОДУ МОСКВЕ, ДЛЯ НАНИМАТЕЛЕЙ ЖИЛЫХ </w:t>
      </w:r>
    </w:p>
    <w:p w14:paraId="2E5B4209"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ПОМЕЩЕНИЙ ПО ДОГОВОРУ СОЦИАЛЬНОГО НАЙМА ЖИЛОГО ПОМЕЩЕНИЯ, </w:t>
      </w:r>
    </w:p>
    <w:p w14:paraId="09A8D0D6" w14:textId="4D9C1EBC"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ДОГОВОРУ НАЙМА СПЕЦИАЛИЗИРОВАННОГО ЖИЛОГО ПОМЕЩЕНИЯ, А ТАКЖЕ ПО ЗАКЛЮЧЕННОМУ В СООТВЕТСТВИИ С ПОСТАНОВЛЕНИЕМ </w:t>
      </w:r>
    </w:p>
    <w:p w14:paraId="2C605BD0"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ПРАВИТЕЛЬСТВА МОСКВЫ ОТ 21 СЕНТЯБРЯ 2016 Г. N 588-ПП </w:t>
      </w:r>
    </w:p>
    <w:p w14:paraId="07AF0BA4"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"О ПОРЯДКЕ ВЫКУПА И НАЙМА ЖИЛЫХ ПОМЕЩЕНИЙ, ПРЕДОСТАВЛЕННЫХ </w:t>
      </w:r>
    </w:p>
    <w:p w14:paraId="615E3438"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ИЗ ЖИЛИЩНОГО ФОНДА ГОРОДА МОСКВЫ ПО ОТДЕЛЬНЫМ ВИДАМ </w:t>
      </w:r>
    </w:p>
    <w:p w14:paraId="678D71E3" w14:textId="7953F12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ДОГОВОРОВ" ДОГОВОРУ НАЙМА ЖИЛОГО ПОМЕЩЕНИЯ ЖИЛИЩНОГО ФОНДА КОММЕРЧЕСКОГО ИСПОЛЬЗОВАНИЯ, РАНЕЕ ПРЕДОСТАВЛЕННОГО </w:t>
      </w:r>
    </w:p>
    <w:p w14:paraId="3856F9B1"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В КАЧЕСТВЕ СЛУЖЕБНОГО ЖИЛОГО ПОМЕЩЕНИЯ, ДЛЯ НАНИМАТЕЛЕЙ, </w:t>
      </w:r>
    </w:p>
    <w:p w14:paraId="6A3AEB21" w14:textId="4799821B"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КОТОРЫМ ПРЕДОСТАВЛЯЮТСЯ МЕРЫ СОЦИАЛЬНОЙ ПОДДЕРЖКИ ПО ОПЛАТЕ ЖИЛОГО ПОМЕЩЕНИЯ И КОММУНАЛЬНЫХ УСЛУГ ЛИБО ЧЛЕНАМ СЕМЬИ КОТОРЫХ ПРЕДОСТАВЛЯЮТСЯ УКАЗАННЫЕ МЕРЫ (СТАВКИ ПЛАТЫ </w:t>
      </w:r>
    </w:p>
    <w:p w14:paraId="715B3218"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ЗА СОЦИАЛЬНЫЙ НАЕМ ЖИЛОГО ПОМЕЩЕНИЯ И НАЕМ </w:t>
      </w:r>
    </w:p>
    <w:p w14:paraId="529DAC24"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СПЕЦИАЛИЗИРОВАННОГО ЖИЛОГО ПОМЕЩЕНИЯ) </w:t>
      </w:r>
    </w:p>
    <w:p w14:paraId="05E1D0CD" w14:textId="583A8B5F"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p>
    <w:tbl>
      <w:tblPr>
        <w:tblW w:w="7740" w:type="dxa"/>
        <w:tblInd w:w="15" w:type="dxa"/>
        <w:tblCellMar>
          <w:left w:w="0" w:type="dxa"/>
          <w:right w:w="0" w:type="dxa"/>
        </w:tblCellMar>
        <w:tblLook w:val="04A0" w:firstRow="1" w:lastRow="0" w:firstColumn="1" w:lastColumn="0" w:noHBand="0" w:noVBand="1"/>
      </w:tblPr>
      <w:tblGrid>
        <w:gridCol w:w="381"/>
        <w:gridCol w:w="2974"/>
        <w:gridCol w:w="2459"/>
        <w:gridCol w:w="1926"/>
      </w:tblGrid>
      <w:tr w:rsidR="00661FB3" w:rsidRPr="00661FB3" w14:paraId="2A281D4D" w14:textId="77777777" w:rsidTr="00661FB3">
        <w:tc>
          <w:tcPr>
            <w:tcW w:w="0" w:type="auto"/>
            <w:vMerge w:val="restart"/>
            <w:tcBorders>
              <w:top w:val="single" w:sz="6" w:space="0" w:color="000000"/>
              <w:left w:val="single" w:sz="6" w:space="0" w:color="000000"/>
              <w:bottom w:val="single" w:sz="6" w:space="0" w:color="000000"/>
              <w:right w:val="single" w:sz="6" w:space="0" w:color="000000"/>
            </w:tcBorders>
            <w:hideMark/>
          </w:tcPr>
          <w:p w14:paraId="4313F548" w14:textId="15B1B1A8"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п/п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6FB59675"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Категории многоквартирных домов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2459F566"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Ставки платы за социальный наем жилого помещения и наем специализированного жилого помещения (в рублях за 1 кв. м общей площади жилого помещения в месяц) </w:t>
            </w:r>
          </w:p>
        </w:tc>
      </w:tr>
      <w:tr w:rsidR="00661FB3" w:rsidRPr="00661FB3" w14:paraId="5160B72F" w14:textId="77777777" w:rsidTr="00661FB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FF8E53E" w14:textId="77777777" w:rsidR="00661FB3" w:rsidRPr="00661FB3" w:rsidRDefault="00661FB3" w:rsidP="00661FB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A7F664B" w14:textId="77777777" w:rsidR="00661FB3" w:rsidRPr="00661FB3" w:rsidRDefault="00661FB3" w:rsidP="00661FB3">
            <w:pPr>
              <w:spacing w:after="0" w:line="240" w:lineRule="auto"/>
              <w:rPr>
                <w:rFonts w:ascii="Times New Roman" w:eastAsia="Times New Roman" w:hAnsi="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hideMark/>
          </w:tcPr>
          <w:p w14:paraId="3484453B"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Зона </w:t>
            </w:r>
          </w:p>
        </w:tc>
      </w:tr>
      <w:tr w:rsidR="00661FB3" w:rsidRPr="00661FB3" w14:paraId="391089A8" w14:textId="77777777" w:rsidTr="00661FB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605C3F" w14:textId="77777777" w:rsidR="00661FB3" w:rsidRPr="00661FB3" w:rsidRDefault="00661FB3" w:rsidP="00661FB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BF8C04" w14:textId="77777777" w:rsidR="00661FB3" w:rsidRPr="00661FB3" w:rsidRDefault="00661FB3" w:rsidP="00661FB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046B58F6"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I </w:t>
            </w:r>
          </w:p>
        </w:tc>
        <w:tc>
          <w:tcPr>
            <w:tcW w:w="0" w:type="auto"/>
            <w:tcBorders>
              <w:top w:val="single" w:sz="6" w:space="0" w:color="000000"/>
              <w:left w:val="single" w:sz="6" w:space="0" w:color="000000"/>
              <w:bottom w:val="single" w:sz="6" w:space="0" w:color="000000"/>
              <w:right w:val="single" w:sz="6" w:space="0" w:color="000000"/>
            </w:tcBorders>
            <w:hideMark/>
          </w:tcPr>
          <w:p w14:paraId="2540913D"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II </w:t>
            </w:r>
          </w:p>
        </w:tc>
      </w:tr>
      <w:tr w:rsidR="00661FB3" w:rsidRPr="00661FB3" w14:paraId="4F9BF6A3"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4A7DCA39"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56C3BE87"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со всеми удобствами, с лифтом независимо от материала стен и наличия мусоропровода </w:t>
            </w:r>
          </w:p>
        </w:tc>
        <w:tc>
          <w:tcPr>
            <w:tcW w:w="0" w:type="auto"/>
            <w:tcBorders>
              <w:top w:val="single" w:sz="6" w:space="0" w:color="000000"/>
              <w:left w:val="single" w:sz="6" w:space="0" w:color="000000"/>
              <w:bottom w:val="single" w:sz="6" w:space="0" w:color="000000"/>
              <w:right w:val="single" w:sz="6" w:space="0" w:color="000000"/>
            </w:tcBorders>
            <w:hideMark/>
          </w:tcPr>
          <w:p w14:paraId="2E71285F"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25,77 </w:t>
            </w:r>
          </w:p>
        </w:tc>
        <w:tc>
          <w:tcPr>
            <w:tcW w:w="0" w:type="auto"/>
            <w:tcBorders>
              <w:top w:val="single" w:sz="6" w:space="0" w:color="000000"/>
              <w:left w:val="single" w:sz="6" w:space="0" w:color="000000"/>
              <w:bottom w:val="single" w:sz="6" w:space="0" w:color="000000"/>
              <w:right w:val="single" w:sz="6" w:space="0" w:color="000000"/>
            </w:tcBorders>
            <w:hideMark/>
          </w:tcPr>
          <w:p w14:paraId="46268A7F"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20,0 </w:t>
            </w:r>
          </w:p>
        </w:tc>
      </w:tr>
      <w:tr w:rsidR="00661FB3" w:rsidRPr="00661FB3" w14:paraId="7A88B62D"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2D51B683"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32D39DA0"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со всеми удобствами, без лифта независимо от материала стен и наличия мусоропровода </w:t>
            </w:r>
          </w:p>
        </w:tc>
        <w:tc>
          <w:tcPr>
            <w:tcW w:w="0" w:type="auto"/>
            <w:tcBorders>
              <w:top w:val="single" w:sz="6" w:space="0" w:color="000000"/>
              <w:left w:val="single" w:sz="6" w:space="0" w:color="000000"/>
              <w:bottom w:val="single" w:sz="6" w:space="0" w:color="000000"/>
              <w:right w:val="single" w:sz="6" w:space="0" w:color="000000"/>
            </w:tcBorders>
            <w:hideMark/>
          </w:tcPr>
          <w:p w14:paraId="7B52DB63"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11,31 </w:t>
            </w:r>
          </w:p>
        </w:tc>
        <w:tc>
          <w:tcPr>
            <w:tcW w:w="0" w:type="auto"/>
            <w:tcBorders>
              <w:top w:val="single" w:sz="6" w:space="0" w:color="000000"/>
              <w:left w:val="single" w:sz="6" w:space="0" w:color="000000"/>
              <w:bottom w:val="single" w:sz="6" w:space="0" w:color="000000"/>
              <w:right w:val="single" w:sz="6" w:space="0" w:color="000000"/>
            </w:tcBorders>
            <w:hideMark/>
          </w:tcPr>
          <w:p w14:paraId="34B7641F"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8,41 </w:t>
            </w:r>
          </w:p>
        </w:tc>
      </w:tr>
    </w:tbl>
    <w:p w14:paraId="69C1D009" w14:textId="7F74F0E9"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p>
    <w:p w14:paraId="4B56D47E"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Примечания: </w:t>
      </w:r>
    </w:p>
    <w:p w14:paraId="5D22BCD7" w14:textId="61A39FBF"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Указанные ставки платы за наем применяются при начислении платы за наем нанимателям жилых помещений по договору социального найма жилого помещения, договору найма специализированного жилого помещения, а также по заключенному в соответствии с постановлением Правительства Москвы от 21 сентября 2016 г. N 588-ПП "О порядке выкупа и найма жилых помещений, предоставленных из жилищного фонда города Москвы по отдельным видам договоров" договору найма жилого помещения жилищного фонда коммерческого использования, ранее предоставленного в качестве служебного жилого помещения, которым (членам семьи которых) предоставляются меры социальной поддержки по оплате жилищно-коммунальных услуг, а также нанимателям, получающим по состоянию на 1 января 2023 г. субсидии на оплату жилого помещения и коммунальных услуг. </w:t>
      </w:r>
    </w:p>
    <w:p w14:paraId="18B3607F"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lastRenderedPageBreak/>
        <w:t xml:space="preserve">2. Плата за социальный наем жилого помещения и наем специализированного жилого помещения определяется исходя из занимаемой общей площади жилого помещения (в отдельных комнатах в общежитии - исходя из площади этих комнат). </w:t>
      </w:r>
    </w:p>
    <w:p w14:paraId="34899A31"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3. Плата за социальный наем жилого помещения и наем специализированного жилого помещения не взимается в: </w:t>
      </w:r>
    </w:p>
    <w:p w14:paraId="1DED0A2B"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домах с износом 60 процентов и более процентов; </w:t>
      </w:r>
    </w:p>
    <w:p w14:paraId="29ABC839"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домах без одного и более видов удобств; </w:t>
      </w:r>
    </w:p>
    <w:p w14:paraId="3E2CF9D0"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домах серии К-7, II-32, 1-335, II-35; </w:t>
      </w:r>
    </w:p>
    <w:p w14:paraId="5E7888DC"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аварийных домах или квартирах (комнатах), признанных в установленном порядке непригодными для проживания, а также предоставленных внаем гражданам, признанным в установленном порядке малоимущими. </w:t>
      </w:r>
    </w:p>
    <w:p w14:paraId="51275A21"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4. Удобства -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 </w:t>
      </w:r>
    </w:p>
    <w:p w14:paraId="6DB987A4"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5. Жилая площадь - сумма площадей жилых комнат квартиры без учета площади встроенных шкафов, темных комнат (кладовок). </w:t>
      </w:r>
    </w:p>
    <w:p w14:paraId="01958EC0"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6. Общая площадь жилого помещения для расчета платы за пользование жилым помещением - сумма площадей всех помещений квартиры, включая площади встроенных шкафов, темных комнат (кладовок). </w:t>
      </w:r>
    </w:p>
    <w:p w14:paraId="61920C14"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Площади летних помещений (лоджии, веранды, балконы, террасы) в оплачиваемую общую площадь жилого помещения (квартиры) не включаются. </w:t>
      </w:r>
    </w:p>
    <w:p w14:paraId="3AE63B2D"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7. Границы зон расположения многоквартирных домов для взимания платы за социальный наем жилого помещения и наем специализированного жилого помещения: </w:t>
      </w:r>
    </w:p>
    <w:p w14:paraId="2D78FF78"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I зона - в пределах Третьего транспортного кольца. Граница проходит по Ломоносовскому проспекту, улице Дружбы, Университетскому проспекту, Мосфильмовской улице, Воробьевскому шоссе, по оси Московского центрального кольца, оси Белорусского направления Московской железной дороги, 1-му Хорошевскому проезду, улице Поликарпова, улице Бориса Петровского, 2-му Боткинскому проезду, Беговой улице, улице Новая </w:t>
      </w:r>
      <w:proofErr w:type="spellStart"/>
      <w:r w:rsidRPr="00661FB3">
        <w:rPr>
          <w:rFonts w:ascii="Times New Roman" w:eastAsia="Times New Roman" w:hAnsi="Times New Roman" w:cs="Times New Roman"/>
          <w:sz w:val="24"/>
          <w:szCs w:val="24"/>
          <w:lang w:eastAsia="ru-RU"/>
        </w:rPr>
        <w:t>Башиловка</w:t>
      </w:r>
      <w:proofErr w:type="spellEnd"/>
      <w:r w:rsidRPr="00661FB3">
        <w:rPr>
          <w:rFonts w:ascii="Times New Roman" w:eastAsia="Times New Roman" w:hAnsi="Times New Roman" w:cs="Times New Roman"/>
          <w:sz w:val="24"/>
          <w:szCs w:val="24"/>
          <w:lang w:eastAsia="ru-RU"/>
        </w:rPr>
        <w:t xml:space="preserve">, улице Нижняя Масловка, Савеловской эстакаде, улице Сущевский Вал, Савеловскому проезду, Стрелецкой улице, улице Двинцев, Полковой улице, 1-му Стрелецкому проезду, по оси Рижского направления Московской железной дороги, по Рижской эстакаде, улице Сокольнический Вал, улице Олений Вал, по оси реки Яузы, оси Казанского направления Московской железной дороги, шоссе Энтузиастов, Авиамоторному проезду, Красноказарменной улице, улице Лефортовский Вал, проезду Завода Серп и Молот, Танковому проезду, </w:t>
      </w:r>
      <w:proofErr w:type="spellStart"/>
      <w:r w:rsidRPr="00661FB3">
        <w:rPr>
          <w:rFonts w:ascii="Times New Roman" w:eastAsia="Times New Roman" w:hAnsi="Times New Roman" w:cs="Times New Roman"/>
          <w:sz w:val="24"/>
          <w:szCs w:val="24"/>
          <w:lang w:eastAsia="ru-RU"/>
        </w:rPr>
        <w:t>Волочаевской</w:t>
      </w:r>
      <w:proofErr w:type="spellEnd"/>
      <w:r w:rsidRPr="00661FB3">
        <w:rPr>
          <w:rFonts w:ascii="Times New Roman" w:eastAsia="Times New Roman" w:hAnsi="Times New Roman" w:cs="Times New Roman"/>
          <w:sz w:val="24"/>
          <w:szCs w:val="24"/>
          <w:lang w:eastAsia="ru-RU"/>
        </w:rPr>
        <w:t xml:space="preserve"> улице, Таможенному проезду, улице </w:t>
      </w:r>
      <w:proofErr w:type="spellStart"/>
      <w:r w:rsidRPr="00661FB3">
        <w:rPr>
          <w:rFonts w:ascii="Times New Roman" w:eastAsia="Times New Roman" w:hAnsi="Times New Roman" w:cs="Times New Roman"/>
          <w:sz w:val="24"/>
          <w:szCs w:val="24"/>
          <w:lang w:eastAsia="ru-RU"/>
        </w:rPr>
        <w:t>Золоторожский</w:t>
      </w:r>
      <w:proofErr w:type="spellEnd"/>
      <w:r w:rsidRPr="00661FB3">
        <w:rPr>
          <w:rFonts w:ascii="Times New Roman" w:eastAsia="Times New Roman" w:hAnsi="Times New Roman" w:cs="Times New Roman"/>
          <w:sz w:val="24"/>
          <w:szCs w:val="24"/>
          <w:lang w:eastAsia="ru-RU"/>
        </w:rPr>
        <w:t xml:space="preserve"> Вал, по оси Курского направления Московской железной дороги, Средней </w:t>
      </w:r>
      <w:proofErr w:type="spellStart"/>
      <w:r w:rsidRPr="00661FB3">
        <w:rPr>
          <w:rFonts w:ascii="Times New Roman" w:eastAsia="Times New Roman" w:hAnsi="Times New Roman" w:cs="Times New Roman"/>
          <w:sz w:val="24"/>
          <w:szCs w:val="24"/>
          <w:lang w:eastAsia="ru-RU"/>
        </w:rPr>
        <w:t>Калитниковской</w:t>
      </w:r>
      <w:proofErr w:type="spellEnd"/>
      <w:r w:rsidRPr="00661FB3">
        <w:rPr>
          <w:rFonts w:ascii="Times New Roman" w:eastAsia="Times New Roman" w:hAnsi="Times New Roman" w:cs="Times New Roman"/>
          <w:sz w:val="24"/>
          <w:szCs w:val="24"/>
          <w:lang w:eastAsia="ru-RU"/>
        </w:rPr>
        <w:t xml:space="preserve"> улице, Скотопрогонной улице, Малой </w:t>
      </w:r>
      <w:proofErr w:type="spellStart"/>
      <w:r w:rsidRPr="00661FB3">
        <w:rPr>
          <w:rFonts w:ascii="Times New Roman" w:eastAsia="Times New Roman" w:hAnsi="Times New Roman" w:cs="Times New Roman"/>
          <w:sz w:val="24"/>
          <w:szCs w:val="24"/>
          <w:lang w:eastAsia="ru-RU"/>
        </w:rPr>
        <w:t>Калитниковской</w:t>
      </w:r>
      <w:proofErr w:type="spellEnd"/>
      <w:r w:rsidRPr="00661FB3">
        <w:rPr>
          <w:rFonts w:ascii="Times New Roman" w:eastAsia="Times New Roman" w:hAnsi="Times New Roman" w:cs="Times New Roman"/>
          <w:sz w:val="24"/>
          <w:szCs w:val="24"/>
          <w:lang w:eastAsia="ru-RU"/>
        </w:rPr>
        <w:t xml:space="preserve"> улице, Сибирскому проезду, улице Талалихина, Волгоградскому проспекту, по оси Московского центрального кольца, Велозаводской улице, Автозаводской улице, 3-му Автозаводскому проезду, улице Ленинская Слобода, по оси реки Москвы, Автозаводскому мосту, по оси Павелецкого направления Московской железной дороги, по оси Московского центрального кольца, Ленинскому проспекту, улице Косыгина, улице Анучина, улице Николая Коперника, далее по Ломоносовскому проспекту; </w:t>
      </w:r>
    </w:p>
    <w:p w14:paraId="15ED7B6F"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II зона - остальные территории города Москвы, не вошедшие в I зону, а также территории вне границ города Москвы. </w:t>
      </w:r>
    </w:p>
    <w:p w14:paraId="52A506D2"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8. Ставки платы за социальный наем жилого помещения и наем специализированного жилого помещения не включают в себя комиссионное вознаграждение, взимаемое кредитными организациями и операторами платежных систем за услуги по приему данного платежа. </w:t>
      </w:r>
    </w:p>
    <w:p w14:paraId="20039AA8"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9. Ставки платы за социальный наем жилого помещения и наем специализированного жилого помещения определены исходя из: </w:t>
      </w:r>
    </w:p>
    <w:p w14:paraId="4550D5E1"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9.1. Базового размера платы за наем жилого помещения - 288,31 руб. за 1 кв. м общей площади жилого помещения в месяц. </w:t>
      </w:r>
    </w:p>
    <w:p w14:paraId="4929F114"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9.2. Коэффициента соответствия платы - 0,13007. </w:t>
      </w:r>
    </w:p>
    <w:p w14:paraId="69126C06"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9.3. Коэффициента, характеризующего качество жилого помещения, - 1,0. </w:t>
      </w:r>
    </w:p>
    <w:p w14:paraId="02C70145"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9.4. Коэффициента, характеризующего благоустройство жилого помещения: </w:t>
      </w:r>
    </w:p>
    <w:p w14:paraId="27885470"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- 1,0 - для домов со всеми удобствами, с лифтом независимо от материала стен и наличия мусоропровода; </w:t>
      </w:r>
    </w:p>
    <w:p w14:paraId="341C1226"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lastRenderedPageBreak/>
        <w:t xml:space="preserve">- 0,8 - для домов со всеми удобствами, без лифта независимо от материала стен и наличия мусоропровода. </w:t>
      </w:r>
    </w:p>
    <w:p w14:paraId="33F114E5"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9.5. Коэффициента, характеризующего месторасположение дома: </w:t>
      </w:r>
    </w:p>
    <w:p w14:paraId="42BB6DE8"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- 1,08 - для домов, расположенных в I зоне; </w:t>
      </w:r>
    </w:p>
    <w:p w14:paraId="2B743985"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- 0,8 - для домов, расположенных во II зоне. </w:t>
      </w:r>
    </w:p>
    <w:p w14:paraId="24CF6DCC"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10. В целях смягчения тарифной нагрузки на нанимателей, указанных в настоящем приложении, при расчете ставок платы за социальный наем жилого помещения и наем специализированного жилого помещения применено дополнительное снижение к базовому размеру платы за наем жилого помещения, установленному пунктом 9.1 настоящих примечаний. </w:t>
      </w:r>
    </w:p>
    <w:p w14:paraId="10A89F38" w14:textId="145B158E" w:rsidR="00661FB3" w:rsidRPr="00661FB3" w:rsidRDefault="00661FB3" w:rsidP="007B79EF">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_______________</w:t>
      </w:r>
    </w:p>
    <w:p w14:paraId="2FF0E17D"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Приложение 2 </w:t>
      </w:r>
    </w:p>
    <w:p w14:paraId="47075073"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 постановлению Правительства </w:t>
      </w:r>
    </w:p>
    <w:p w14:paraId="7EA63606"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Москвы </w:t>
      </w:r>
    </w:p>
    <w:p w14:paraId="497373BF" w14:textId="65C22E16"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от 15 ноября 2022 г. </w:t>
      </w:r>
      <w:r w:rsidRPr="00661FB3">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2467-ПП </w:t>
      </w:r>
    </w:p>
    <w:p w14:paraId="6D2C520E" w14:textId="0E055724"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p>
    <w:p w14:paraId="5854E3F6"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Приложение 2 </w:t>
      </w:r>
    </w:p>
    <w:p w14:paraId="4BBA3E64"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 постановлению Правительства </w:t>
      </w:r>
    </w:p>
    <w:p w14:paraId="42F85CFE"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Москвы </w:t>
      </w:r>
    </w:p>
    <w:p w14:paraId="4D144DDF" w14:textId="6D891749"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от 13 декабря 2016 г. </w:t>
      </w:r>
      <w:r w:rsidRPr="00661FB3">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848-ПП </w:t>
      </w:r>
    </w:p>
    <w:p w14:paraId="1EFC366F" w14:textId="7B806DF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p>
    <w:p w14:paraId="4CC112AC"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СТАВКИ </w:t>
      </w:r>
    </w:p>
    <w:p w14:paraId="25F61BDD"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ПЛАТЫ ЗА ПОЛЬЗОВАНИЕ ЖИЛЫМ ПОМЕЩЕНИЕМ, ПРИНАДЛЕЖАЩИМ </w:t>
      </w:r>
    </w:p>
    <w:p w14:paraId="6D97BCC8"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НА ПРАВЕ СОБСТВЕННОСТИ ГОРОДУ МОСКВЕ, ДЛЯ НАНИМАТЕЛЕЙ ЖИЛЫХ </w:t>
      </w:r>
    </w:p>
    <w:p w14:paraId="71323A24"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ПОМЕЩЕНИЙ ПО ДОГОВОРУ СОЦИАЛЬНОГО НАЙМА ЖИЛОГО ПОМЕЩЕНИЯ, </w:t>
      </w:r>
    </w:p>
    <w:p w14:paraId="65F1E351" w14:textId="3F4F2B81"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ДОГОВОРУ НАЙМА СПЕЦИАЛИЗИРОВАННОГО ЖИЛОГО ПОМЕЩЕНИЯ, А ТАКЖЕ ПО ЗАКЛЮЧЕННОМУ В СООТВЕТСТВИИ С ПОСТАНОВЛЕНИЕМ </w:t>
      </w:r>
    </w:p>
    <w:p w14:paraId="0BAA86C7"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ПРАВИТЕЛЬСТВА МОСКВЫ ОТ 21 СЕНТЯБРЯ 2016 Г. N 588-ПП </w:t>
      </w:r>
    </w:p>
    <w:p w14:paraId="2801266F"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"О ПОРЯДКЕ ВЫКУПА И НАЙМА ЖИЛЫХ ПОМЕЩЕНИЙ, ПРЕДОСТАВЛЕННЫХ </w:t>
      </w:r>
    </w:p>
    <w:p w14:paraId="4F2C3542"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ИЗ ЖИЛИЩНОГО ФОНДА ГОРОДА МОСКВЫ ПО ОТДЕЛЬНЫМ ВИДАМ </w:t>
      </w:r>
    </w:p>
    <w:p w14:paraId="2AF4625B" w14:textId="5B44C190"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ДОГОВОРОВ" ДОГОВОРУ НАЙМА ЖИЛОГО ПОМЕЩЕНИЯ ЖИЛИЩНОГО ФОНДА КОММЕРЧЕСКОГО ИСПОЛЬЗОВАНИЯ, РАНЕЕ ПРЕДОСТАВЛЕННОГО </w:t>
      </w:r>
    </w:p>
    <w:p w14:paraId="7C6E15FF"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В КАЧЕСТВЕ СЛУЖЕБНОГО ЖИЛОГО ПОМЕЩЕНИЯ (СТАВКИ ПЛАТЫ </w:t>
      </w:r>
    </w:p>
    <w:p w14:paraId="264EC8C8"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ЗА СОЦИАЛЬНЫЙ НАЕМ ЖИЛОГО ПОМЕЩЕНИЯ И НАЕМ </w:t>
      </w:r>
    </w:p>
    <w:p w14:paraId="37795EEC"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СПЕЦИАЛИЗИРОВАННОГО ЖИЛОГО ПОМЕЩЕНИЯ) </w:t>
      </w:r>
    </w:p>
    <w:p w14:paraId="463B5B67"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tbl>
      <w:tblPr>
        <w:tblW w:w="7485" w:type="dxa"/>
        <w:tblInd w:w="15" w:type="dxa"/>
        <w:tblCellMar>
          <w:left w:w="0" w:type="dxa"/>
          <w:right w:w="0" w:type="dxa"/>
        </w:tblCellMar>
        <w:tblLook w:val="04A0" w:firstRow="1" w:lastRow="0" w:firstColumn="1" w:lastColumn="0" w:noHBand="0" w:noVBand="1"/>
      </w:tblPr>
      <w:tblGrid>
        <w:gridCol w:w="374"/>
        <w:gridCol w:w="3083"/>
        <w:gridCol w:w="4028"/>
      </w:tblGrid>
      <w:tr w:rsidR="00661FB3" w:rsidRPr="00661FB3" w14:paraId="5D197302"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6E2E45D2" w14:textId="008477F6"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п/п </w:t>
            </w:r>
          </w:p>
        </w:tc>
        <w:tc>
          <w:tcPr>
            <w:tcW w:w="0" w:type="auto"/>
            <w:tcBorders>
              <w:top w:val="single" w:sz="6" w:space="0" w:color="000000"/>
              <w:left w:val="single" w:sz="6" w:space="0" w:color="000000"/>
              <w:bottom w:val="single" w:sz="6" w:space="0" w:color="000000"/>
              <w:right w:val="single" w:sz="6" w:space="0" w:color="000000"/>
            </w:tcBorders>
            <w:hideMark/>
          </w:tcPr>
          <w:p w14:paraId="00398D77"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Категории многоквартирных домов </w:t>
            </w:r>
          </w:p>
        </w:tc>
        <w:tc>
          <w:tcPr>
            <w:tcW w:w="0" w:type="auto"/>
            <w:tcBorders>
              <w:top w:val="single" w:sz="6" w:space="0" w:color="000000"/>
              <w:left w:val="single" w:sz="6" w:space="0" w:color="000000"/>
              <w:bottom w:val="single" w:sz="6" w:space="0" w:color="000000"/>
              <w:right w:val="single" w:sz="6" w:space="0" w:color="000000"/>
            </w:tcBorders>
            <w:hideMark/>
          </w:tcPr>
          <w:p w14:paraId="3AF4D197"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Ставки платы за социальный наем жилого помещения и наем специализированного жилого помещения (в рублях за 1 кв. м общей площади жилого помещения в месяц) </w:t>
            </w:r>
          </w:p>
        </w:tc>
      </w:tr>
      <w:tr w:rsidR="00661FB3" w:rsidRPr="00661FB3" w14:paraId="3C25C4AB"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345E0432"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15D3BE4B"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со всеми удобствами независимо от материала стен и наличия лифта и мусоропровода, расположенные в I зоне </w:t>
            </w:r>
          </w:p>
        </w:tc>
        <w:tc>
          <w:tcPr>
            <w:tcW w:w="0" w:type="auto"/>
            <w:tcBorders>
              <w:top w:val="single" w:sz="6" w:space="0" w:color="000000"/>
              <w:left w:val="single" w:sz="6" w:space="0" w:color="000000"/>
              <w:bottom w:val="single" w:sz="6" w:space="0" w:color="000000"/>
              <w:right w:val="single" w:sz="6" w:space="0" w:color="000000"/>
            </w:tcBorders>
            <w:hideMark/>
          </w:tcPr>
          <w:p w14:paraId="77380BB3"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38,50 </w:t>
            </w:r>
          </w:p>
        </w:tc>
      </w:tr>
      <w:tr w:rsidR="00661FB3" w:rsidRPr="00661FB3" w14:paraId="368B087C"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0FF6AAAB"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04FE0DBC"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со всеми удобствами независимо от материала стен и наличия лифта и мусоропровода, расположенные во II зоне </w:t>
            </w:r>
          </w:p>
        </w:tc>
        <w:tc>
          <w:tcPr>
            <w:tcW w:w="0" w:type="auto"/>
            <w:tcBorders>
              <w:top w:val="single" w:sz="6" w:space="0" w:color="000000"/>
              <w:left w:val="single" w:sz="6" w:space="0" w:color="000000"/>
              <w:bottom w:val="single" w:sz="6" w:space="0" w:color="000000"/>
              <w:right w:val="single" w:sz="6" w:space="0" w:color="000000"/>
            </w:tcBorders>
            <w:hideMark/>
          </w:tcPr>
          <w:p w14:paraId="21618DD6"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35,0 </w:t>
            </w:r>
          </w:p>
        </w:tc>
      </w:tr>
    </w:tbl>
    <w:p w14:paraId="0ED14A4D" w14:textId="51CD2D46"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p>
    <w:p w14:paraId="0E1C29DE"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Примечания: </w:t>
      </w:r>
    </w:p>
    <w:p w14:paraId="697EDE78"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Плата за социальный наем жилого помещения и наем специализированного жилого помещения определяется исходя из занимаемой общей площади жилого помещения (в отдельных комнатах в общежитии - исходя из площади этих комнат). </w:t>
      </w:r>
    </w:p>
    <w:p w14:paraId="4329A3F8"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lastRenderedPageBreak/>
        <w:t xml:space="preserve">2. Плата за социальный наем жилого помещения и наем специализированного жилого помещения не взимается в: </w:t>
      </w:r>
    </w:p>
    <w:p w14:paraId="2F843D08"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домах с износом 60 процентов и более процентов; </w:t>
      </w:r>
    </w:p>
    <w:p w14:paraId="7F2630DF"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домах без одного и более видов удобств; </w:t>
      </w:r>
    </w:p>
    <w:p w14:paraId="772DDA76"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домах серии К-7, II-32, 1-335, II-35; </w:t>
      </w:r>
    </w:p>
    <w:p w14:paraId="3522E006"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аварийных домах или квартирах (комнатах), признанных в установленном порядке непригодными для проживания, а также предоставленных внаем гражданам, признанным в установленном порядке малоимущими. </w:t>
      </w:r>
    </w:p>
    <w:p w14:paraId="15F90319"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3. Удобства -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 </w:t>
      </w:r>
    </w:p>
    <w:p w14:paraId="0CF8A369"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4. Жилая площадь - сумма площадей жилых комнат квартиры без учета площади встроенных шкафов, темных комнат (кладовок). </w:t>
      </w:r>
    </w:p>
    <w:p w14:paraId="39A1B801"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5. Общая площадь жилого помещения для расчета платы за пользование жилым помещением - сумма площадей всех помещений квартиры, включая площади встроенных шкафов, темных комнат (кладовок). </w:t>
      </w:r>
    </w:p>
    <w:p w14:paraId="0C1CD56F"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Площади летних помещений (лоджии, веранды, балконы, террасы) в оплачиваемую общую площадь жилого помещения (квартиры) не включаются. </w:t>
      </w:r>
    </w:p>
    <w:p w14:paraId="4934B959"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6. Границы зон расположения многоквартирных домов для взимания платы за социальный наем жилого помещения и наем специализированного жилого помещения: </w:t>
      </w:r>
    </w:p>
    <w:p w14:paraId="06B763C0"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I зона - в пределах Третьего транспортного кольца. Граница проходит по Ломоносовскому проспекту, улице Дружбы, Университетскому проспекту, Мосфильмовской улице, Воробьевскому шоссе, по оси Московского центрального кольца, оси Белорусского направления Московской железной дороги, 1-му Хорошевскому проезду, улице Поликарпова, улице Бориса Петровского, 2-му Боткинскому проезду, Беговой улице, улице Новая </w:t>
      </w:r>
      <w:proofErr w:type="spellStart"/>
      <w:r w:rsidRPr="00661FB3">
        <w:rPr>
          <w:rFonts w:ascii="Times New Roman" w:eastAsia="Times New Roman" w:hAnsi="Times New Roman" w:cs="Times New Roman"/>
          <w:sz w:val="24"/>
          <w:szCs w:val="24"/>
          <w:lang w:eastAsia="ru-RU"/>
        </w:rPr>
        <w:t>Башиловка</w:t>
      </w:r>
      <w:proofErr w:type="spellEnd"/>
      <w:r w:rsidRPr="00661FB3">
        <w:rPr>
          <w:rFonts w:ascii="Times New Roman" w:eastAsia="Times New Roman" w:hAnsi="Times New Roman" w:cs="Times New Roman"/>
          <w:sz w:val="24"/>
          <w:szCs w:val="24"/>
          <w:lang w:eastAsia="ru-RU"/>
        </w:rPr>
        <w:t xml:space="preserve">, улице Нижняя Масловка, Савеловской эстакаде, улице Сущевский Вал, Савеловскому проезду, Стрелецкой улице, улице Двинцев, Полковой улице, 1-му Стрелецкому проезду, по оси Рижского направления Московской железной дороги, по Рижской эстакаде, улице Сокольнический Вал, улице Олений Вал, по оси реки Яузы, оси Казанского направления Московской железной дороги, шоссе Энтузиастов, Авиамоторному проезду, Красноказарменной улице, улице Лефортовский Вал, проезду Завода Серп и Молот, Танковому проезду, </w:t>
      </w:r>
      <w:proofErr w:type="spellStart"/>
      <w:r w:rsidRPr="00661FB3">
        <w:rPr>
          <w:rFonts w:ascii="Times New Roman" w:eastAsia="Times New Roman" w:hAnsi="Times New Roman" w:cs="Times New Roman"/>
          <w:sz w:val="24"/>
          <w:szCs w:val="24"/>
          <w:lang w:eastAsia="ru-RU"/>
        </w:rPr>
        <w:t>Волочаевской</w:t>
      </w:r>
      <w:proofErr w:type="spellEnd"/>
      <w:r w:rsidRPr="00661FB3">
        <w:rPr>
          <w:rFonts w:ascii="Times New Roman" w:eastAsia="Times New Roman" w:hAnsi="Times New Roman" w:cs="Times New Roman"/>
          <w:sz w:val="24"/>
          <w:szCs w:val="24"/>
          <w:lang w:eastAsia="ru-RU"/>
        </w:rPr>
        <w:t xml:space="preserve"> улице, Таможенному проезду, улице </w:t>
      </w:r>
      <w:proofErr w:type="spellStart"/>
      <w:r w:rsidRPr="00661FB3">
        <w:rPr>
          <w:rFonts w:ascii="Times New Roman" w:eastAsia="Times New Roman" w:hAnsi="Times New Roman" w:cs="Times New Roman"/>
          <w:sz w:val="24"/>
          <w:szCs w:val="24"/>
          <w:lang w:eastAsia="ru-RU"/>
        </w:rPr>
        <w:t>Золоторожский</w:t>
      </w:r>
      <w:proofErr w:type="spellEnd"/>
      <w:r w:rsidRPr="00661FB3">
        <w:rPr>
          <w:rFonts w:ascii="Times New Roman" w:eastAsia="Times New Roman" w:hAnsi="Times New Roman" w:cs="Times New Roman"/>
          <w:sz w:val="24"/>
          <w:szCs w:val="24"/>
          <w:lang w:eastAsia="ru-RU"/>
        </w:rPr>
        <w:t xml:space="preserve"> Вал, по оси Курского направления Московской железной дороги, Средней </w:t>
      </w:r>
      <w:proofErr w:type="spellStart"/>
      <w:r w:rsidRPr="00661FB3">
        <w:rPr>
          <w:rFonts w:ascii="Times New Roman" w:eastAsia="Times New Roman" w:hAnsi="Times New Roman" w:cs="Times New Roman"/>
          <w:sz w:val="24"/>
          <w:szCs w:val="24"/>
          <w:lang w:eastAsia="ru-RU"/>
        </w:rPr>
        <w:t>Калитниковской</w:t>
      </w:r>
      <w:proofErr w:type="spellEnd"/>
      <w:r w:rsidRPr="00661FB3">
        <w:rPr>
          <w:rFonts w:ascii="Times New Roman" w:eastAsia="Times New Roman" w:hAnsi="Times New Roman" w:cs="Times New Roman"/>
          <w:sz w:val="24"/>
          <w:szCs w:val="24"/>
          <w:lang w:eastAsia="ru-RU"/>
        </w:rPr>
        <w:t xml:space="preserve"> улице, Скотопрогонной улице, Малой </w:t>
      </w:r>
      <w:proofErr w:type="spellStart"/>
      <w:r w:rsidRPr="00661FB3">
        <w:rPr>
          <w:rFonts w:ascii="Times New Roman" w:eastAsia="Times New Roman" w:hAnsi="Times New Roman" w:cs="Times New Roman"/>
          <w:sz w:val="24"/>
          <w:szCs w:val="24"/>
          <w:lang w:eastAsia="ru-RU"/>
        </w:rPr>
        <w:t>Калитниковской</w:t>
      </w:r>
      <w:proofErr w:type="spellEnd"/>
      <w:r w:rsidRPr="00661FB3">
        <w:rPr>
          <w:rFonts w:ascii="Times New Roman" w:eastAsia="Times New Roman" w:hAnsi="Times New Roman" w:cs="Times New Roman"/>
          <w:sz w:val="24"/>
          <w:szCs w:val="24"/>
          <w:lang w:eastAsia="ru-RU"/>
        </w:rPr>
        <w:t xml:space="preserve"> улице, Сибирскому проезду, улице Талалихина, Волгоградскому проспекту, по оси Московского центрального кольца, Велозаводской улице, Автозаводской улице, 3-му Автозаводскому проезду, улице Ленинская Слобода, по оси реки Москвы, Автозаводскому мосту, по оси Павелецкого направления Московской железной дороги, по оси Московского центрального кольца, Ленинскому проспекту, улице Косыгина, улице Анучина, улице Николая Коперника, далее по Ломоносовскому проспекту; </w:t>
      </w:r>
    </w:p>
    <w:p w14:paraId="447A7D1D"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II зона - остальные территории города Москвы, не вошедшие в I зону, а также территории вне границ города Москвы. </w:t>
      </w:r>
    </w:p>
    <w:p w14:paraId="2A1E9C80"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7. Ставки платы за социальный наем жилого помещения и наем специализированного жилого помещения не включают в себя комиссионное вознаграждение, взимаемое кредитными организациями и операторами платежных систем за услуги по приему данного платежа. </w:t>
      </w:r>
    </w:p>
    <w:p w14:paraId="7366A19B"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8. Ставки платы за социальный наем жилого помещения и наем специализированного жилого помещения определены исходя из: </w:t>
      </w:r>
    </w:p>
    <w:p w14:paraId="43529F9C"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8.1. Базового размера платы за наем жилого помещения - 288,31 руб. за 1 кв. м общей площади жилого помещения в месяц. </w:t>
      </w:r>
    </w:p>
    <w:p w14:paraId="53C1F784"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8.2. Коэффициента соответствия платы - 0,13007. </w:t>
      </w:r>
    </w:p>
    <w:p w14:paraId="5341669B"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8.3. Коэффициента, характеризующего качество жилого помещения, - 1,0. </w:t>
      </w:r>
    </w:p>
    <w:p w14:paraId="0F0A387B"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8.4. Коэффициента, характеризующего благоустройство жилого помещения, - 1,0. </w:t>
      </w:r>
    </w:p>
    <w:p w14:paraId="162576F1"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8.5. Коэффициента, характеризующего месторасположение дома: </w:t>
      </w:r>
    </w:p>
    <w:p w14:paraId="3650AE21"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- 1,08 - для домов, расположенных в I зоне; </w:t>
      </w:r>
    </w:p>
    <w:p w14:paraId="5034F2C4" w14:textId="7EEF7E0D" w:rsid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- 0,8 - для домов, расположенных во II зоне. </w:t>
      </w:r>
    </w:p>
    <w:p w14:paraId="44C3B52E" w14:textId="230A7450" w:rsidR="007B79EF" w:rsidRDefault="007B79EF" w:rsidP="00661FB3">
      <w:pPr>
        <w:spacing w:after="0" w:line="240" w:lineRule="auto"/>
        <w:ind w:firstLine="540"/>
        <w:jc w:val="both"/>
        <w:rPr>
          <w:rFonts w:ascii="Times New Roman" w:eastAsia="Times New Roman" w:hAnsi="Times New Roman" w:cs="Times New Roman"/>
          <w:sz w:val="24"/>
          <w:szCs w:val="24"/>
          <w:lang w:eastAsia="ru-RU"/>
        </w:rPr>
      </w:pPr>
    </w:p>
    <w:p w14:paraId="631CE94B" w14:textId="77777777" w:rsidR="007B79EF" w:rsidRPr="00661FB3" w:rsidRDefault="007B79EF" w:rsidP="00661FB3">
      <w:pPr>
        <w:spacing w:after="0" w:line="240" w:lineRule="auto"/>
        <w:ind w:firstLine="540"/>
        <w:jc w:val="both"/>
        <w:rPr>
          <w:rFonts w:ascii="Times New Roman" w:eastAsia="Times New Roman" w:hAnsi="Times New Roman" w:cs="Times New Roman"/>
          <w:sz w:val="24"/>
          <w:szCs w:val="24"/>
          <w:lang w:eastAsia="ru-RU"/>
        </w:rPr>
      </w:pPr>
    </w:p>
    <w:p w14:paraId="4593CE13" w14:textId="0E3C79D1" w:rsidR="00661FB3" w:rsidRPr="00661FB3" w:rsidRDefault="00661FB3" w:rsidP="007B79E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_____________</w:t>
      </w:r>
    </w:p>
    <w:p w14:paraId="525596E7"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Приложение 3 </w:t>
      </w:r>
    </w:p>
    <w:p w14:paraId="388AFA41"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 постановлению Правительства </w:t>
      </w:r>
    </w:p>
    <w:p w14:paraId="46AF5D64"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Москвы </w:t>
      </w:r>
    </w:p>
    <w:p w14:paraId="509E8DA2" w14:textId="1C323865"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от 15 ноября 2022 г. </w:t>
      </w:r>
      <w:r>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2467-ПП </w:t>
      </w:r>
    </w:p>
    <w:p w14:paraId="6DAC648D"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p w14:paraId="099A7A39"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ВНЕСЕНИЕ ИЗМЕНЕНИЯ </w:t>
      </w:r>
    </w:p>
    <w:p w14:paraId="064FA012"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В ПРИЛОЖЕНИЕ 5 К ПОСТАНОВЛЕНИЮ ПРАВИТЕЛЬСТВА МОСКВЫ </w:t>
      </w:r>
    </w:p>
    <w:p w14:paraId="37BC9154"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ОТ 13 ДЕКАБРЯ 2016 Г. N 848-ПП </w:t>
      </w:r>
    </w:p>
    <w:p w14:paraId="58202598"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p w14:paraId="644F2F81"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ЦЕНЫ</w:t>
      </w:r>
      <w:r w:rsidRPr="00661FB3">
        <w:rPr>
          <w:rFonts w:ascii="Times New Roman" w:eastAsia="Times New Roman" w:hAnsi="Times New Roman" w:cs="Times New Roman"/>
          <w:sz w:val="24"/>
          <w:szCs w:val="24"/>
          <w:lang w:eastAsia="ru-RU"/>
        </w:rPr>
        <w:t xml:space="preserve"> </w:t>
      </w:r>
    </w:p>
    <w:p w14:paraId="4CDE484C"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ЗА СОДЕРЖАНИЕ ЖИЛЫХ ПОМЕЩЕНИЙ ДЛЯ НАНИМАТЕЛЕЙ ЖИЛЫХ</w:t>
      </w:r>
      <w:r w:rsidRPr="00661FB3">
        <w:rPr>
          <w:rFonts w:ascii="Times New Roman" w:eastAsia="Times New Roman" w:hAnsi="Times New Roman" w:cs="Times New Roman"/>
          <w:sz w:val="24"/>
          <w:szCs w:val="24"/>
          <w:lang w:eastAsia="ru-RU"/>
        </w:rPr>
        <w:t xml:space="preserve"> </w:t>
      </w:r>
    </w:p>
    <w:p w14:paraId="06016720" w14:textId="52E6AFA8"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ПОМЕЩЕНИЙ ГОСУДАРСТВЕННОГО ЖИЛИЩНОГО ФОНДА, ПРЕДОСТАВЛЕННЫХ</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В ПОЛЬЗОВАНИЕ ПО ДОГОВОРУ СОЦИАЛЬНОГО НАЙМА ЖИЛОГО</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ПОМЕЩЕНИЯ, ДОГОВОРУ НАЙМА СПЕЦИАЛИЗИРОВАННОГО ЖИЛОГО</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ПОМЕЩЕНИЯ И ДОГОВОРУ НАЙМА ЖИЛОГО ПОМЕЩЕНИЯ ЖИЛИЩНОГО ФОНДА</w:t>
      </w:r>
      <w:r w:rsidRPr="00661FB3">
        <w:rPr>
          <w:rFonts w:ascii="Times New Roman" w:eastAsia="Times New Roman" w:hAnsi="Times New Roman" w:cs="Times New Roman"/>
          <w:sz w:val="24"/>
          <w:szCs w:val="24"/>
          <w:lang w:eastAsia="ru-RU"/>
        </w:rPr>
        <w:t xml:space="preserve"> </w:t>
      </w:r>
    </w:p>
    <w:p w14:paraId="7EDDF869"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КОММЕРЧЕСКОГО ИСПОЛЬЗОВАНИЯ, ВКЛЮЧАЯ НАНИМАТЕЛЕЙ</w:t>
      </w:r>
      <w:r w:rsidRPr="00661FB3">
        <w:rPr>
          <w:rFonts w:ascii="Times New Roman" w:eastAsia="Times New Roman" w:hAnsi="Times New Roman" w:cs="Times New Roman"/>
          <w:sz w:val="24"/>
          <w:szCs w:val="24"/>
          <w:lang w:eastAsia="ru-RU"/>
        </w:rPr>
        <w:t xml:space="preserve"> </w:t>
      </w:r>
    </w:p>
    <w:p w14:paraId="248FC06B"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ПО ЗАКЛЮЧЕННОМУ В СООТВЕТСТВИИ С ПОСТАНОВЛЕНИЕМ</w:t>
      </w:r>
      <w:r w:rsidRPr="00661FB3">
        <w:rPr>
          <w:rFonts w:ascii="Times New Roman" w:eastAsia="Times New Roman" w:hAnsi="Times New Roman" w:cs="Times New Roman"/>
          <w:sz w:val="24"/>
          <w:szCs w:val="24"/>
          <w:lang w:eastAsia="ru-RU"/>
        </w:rPr>
        <w:t xml:space="preserve"> </w:t>
      </w:r>
    </w:p>
    <w:p w14:paraId="39D58E7B"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ПРАВИТЕЛЬСТВА МОСКВЫ ОТ 21 СЕНТЯБРЯ 2016 Г. N 588-ПП</w:t>
      </w:r>
      <w:r w:rsidRPr="00661FB3">
        <w:rPr>
          <w:rFonts w:ascii="Times New Roman" w:eastAsia="Times New Roman" w:hAnsi="Times New Roman" w:cs="Times New Roman"/>
          <w:sz w:val="24"/>
          <w:szCs w:val="24"/>
          <w:lang w:eastAsia="ru-RU"/>
        </w:rPr>
        <w:t xml:space="preserve"> </w:t>
      </w:r>
    </w:p>
    <w:p w14:paraId="50C7D4B5"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"О ПОРЯДКЕ ВЫКУПА И НАЙМА ЖИЛЫХ ПОМЕЩЕНИЙ, ПРЕДОСТАВЛЕННЫХ</w:t>
      </w:r>
      <w:r w:rsidRPr="00661FB3">
        <w:rPr>
          <w:rFonts w:ascii="Times New Roman" w:eastAsia="Times New Roman" w:hAnsi="Times New Roman" w:cs="Times New Roman"/>
          <w:sz w:val="24"/>
          <w:szCs w:val="24"/>
          <w:lang w:eastAsia="ru-RU"/>
        </w:rPr>
        <w:t xml:space="preserve"> </w:t>
      </w:r>
    </w:p>
    <w:p w14:paraId="1D37FD4C"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ИЗ ЖИЛИЩНОГО ФОНДА ГОРОДА МОСКВЫ ПО ОТДЕЛЬНЫМ ВИДАМ</w:t>
      </w:r>
      <w:r w:rsidRPr="00661FB3">
        <w:rPr>
          <w:rFonts w:ascii="Times New Roman" w:eastAsia="Times New Roman" w:hAnsi="Times New Roman" w:cs="Times New Roman"/>
          <w:sz w:val="24"/>
          <w:szCs w:val="24"/>
          <w:lang w:eastAsia="ru-RU"/>
        </w:rPr>
        <w:t xml:space="preserve"> </w:t>
      </w:r>
    </w:p>
    <w:p w14:paraId="105239A8" w14:textId="76EDB331"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ДОГОВОРОВ" ДОГОВОРУ НАЙМА ЖИЛОГО ПОМЕЩЕНИЯ ЖИЛИЩНОГО ФОНДА</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КОММЕРЧЕСКОГО ИСПОЛЬЗОВАНИЯ, РАНЕЕ ПРЕДОСТАВЛЕННОГО</w:t>
      </w:r>
      <w:r w:rsidRPr="00661FB3">
        <w:rPr>
          <w:rFonts w:ascii="Times New Roman" w:eastAsia="Times New Roman" w:hAnsi="Times New Roman" w:cs="Times New Roman"/>
          <w:sz w:val="24"/>
          <w:szCs w:val="24"/>
          <w:lang w:eastAsia="ru-RU"/>
        </w:rPr>
        <w:t xml:space="preserve"> </w:t>
      </w:r>
    </w:p>
    <w:p w14:paraId="3D7AAEC2"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ПО ДОГОВОРУ НАЙМА ЖИЛОГО ПОМЕЩЕНИЯ В БЕЗДОТАЦИОННЫХ ДОМАХ</w:t>
      </w:r>
      <w:r w:rsidRPr="00661FB3">
        <w:rPr>
          <w:rFonts w:ascii="Times New Roman" w:eastAsia="Times New Roman" w:hAnsi="Times New Roman" w:cs="Times New Roman"/>
          <w:sz w:val="24"/>
          <w:szCs w:val="24"/>
          <w:lang w:eastAsia="ru-RU"/>
        </w:rPr>
        <w:t xml:space="preserve"> </w:t>
      </w:r>
    </w:p>
    <w:p w14:paraId="268F2251"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ЖИЛИЩНОГО ФОНДА ГОРОДА МОСКВЫ; ДЛЯ ГРАЖДАН - ПОЛЬЗОВАТЕЛЕЙ</w:t>
      </w:r>
      <w:r w:rsidRPr="00661FB3">
        <w:rPr>
          <w:rFonts w:ascii="Times New Roman" w:eastAsia="Times New Roman" w:hAnsi="Times New Roman" w:cs="Times New Roman"/>
          <w:sz w:val="24"/>
          <w:szCs w:val="24"/>
          <w:lang w:eastAsia="ru-RU"/>
        </w:rPr>
        <w:t xml:space="preserve"> </w:t>
      </w:r>
    </w:p>
    <w:p w14:paraId="5C244F19"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ЖИЛЫМИ ПОМЕЩЕНИЯМИ ГОСУДАРСТВЕННОГО ЖИЛИЩНОГО ФОНДА,</w:t>
      </w:r>
      <w:r w:rsidRPr="00661FB3">
        <w:rPr>
          <w:rFonts w:ascii="Times New Roman" w:eastAsia="Times New Roman" w:hAnsi="Times New Roman" w:cs="Times New Roman"/>
          <w:sz w:val="24"/>
          <w:szCs w:val="24"/>
          <w:lang w:eastAsia="ru-RU"/>
        </w:rPr>
        <w:t xml:space="preserve"> </w:t>
      </w:r>
    </w:p>
    <w:p w14:paraId="77FB4B78"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ПРЕДОСТАВЛЕННЫМИ В ПОЛЬЗОВАНИЕ ПО ДОГОВОРУ БЕЗВОЗМЕЗДНОГО</w:t>
      </w:r>
      <w:r w:rsidRPr="00661FB3">
        <w:rPr>
          <w:rFonts w:ascii="Times New Roman" w:eastAsia="Times New Roman" w:hAnsi="Times New Roman" w:cs="Times New Roman"/>
          <w:sz w:val="24"/>
          <w:szCs w:val="24"/>
          <w:lang w:eastAsia="ru-RU"/>
        </w:rPr>
        <w:t xml:space="preserve"> </w:t>
      </w:r>
    </w:p>
    <w:p w14:paraId="7E8B2F2E"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ПОЛЬЗОВАНИЯ; ДЛЯ ГРАЖДАН - СОБСТВЕННИКОВ ЖИЛЫХ ПОМЕЩЕНИЙ</w:t>
      </w:r>
      <w:r w:rsidRPr="00661FB3">
        <w:rPr>
          <w:rFonts w:ascii="Times New Roman" w:eastAsia="Times New Roman" w:hAnsi="Times New Roman" w:cs="Times New Roman"/>
          <w:sz w:val="24"/>
          <w:szCs w:val="24"/>
          <w:lang w:eastAsia="ru-RU"/>
        </w:rPr>
        <w:t xml:space="preserve"> </w:t>
      </w:r>
    </w:p>
    <w:p w14:paraId="5CF87C36" w14:textId="2F1BEDB6"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В МНОГОКВАРТИРНЫХ ДОМАХ, РАСПОЛОЖЕННЫХ НА ТЕРРИТОРИИ ГОРОДА</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МОСКВЫ, ЕСЛИ НА ОБЩЕМ СОБРАНИИ СОБСТВЕННИКОВ ПОМЕЩЕНИЙ</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МНОГОКВАРТИРНОГО ДОМА В УСТАНОВЛЕННОМ ПОРЯДКЕ НЕ ПРИНЯТО</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РЕШЕНИЕ ОБ УСТАНОВЛЕНИИ РАЗМЕРА ПЛАТЫ ЗА СОДЕРЖАНИЕ ЖИЛЫХ</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ПОМЕЩЕНИЙ (ЗА ИСКЛЮЧЕНИЕМ НАСЕЛЕНИЯ, ПРОЖИВАЮЩЕГО В ЖИЛЫХ</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ПОМЕЩЕНИЯХ, НАХОДЯЩИХСЯ В МУНИЦИПАЛЬНОЙ СОБСТВЕННОСТИ</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И СОБСТВЕННОСТИ ГРАЖДАН, НА ТЕРРИТОРИИ ТРОИЦКОГО</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И НОВОМОСКОВСКОГО АДМИНИСТРАТИВНЫХ ОКРУГОВ ГОРОДА МОСКВЫ)</w:t>
      </w:r>
      <w:r w:rsidRPr="00661FB3">
        <w:rPr>
          <w:rFonts w:ascii="Times New Roman" w:eastAsia="Times New Roman" w:hAnsi="Times New Roman" w:cs="Times New Roman"/>
          <w:sz w:val="24"/>
          <w:szCs w:val="24"/>
          <w:lang w:eastAsia="ru-RU"/>
        </w:rPr>
        <w:t xml:space="preserve"> </w:t>
      </w:r>
    </w:p>
    <w:p w14:paraId="43C20985"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tbl>
      <w:tblPr>
        <w:tblW w:w="8430" w:type="dxa"/>
        <w:tblInd w:w="15" w:type="dxa"/>
        <w:tblCellMar>
          <w:left w:w="0" w:type="dxa"/>
          <w:right w:w="0" w:type="dxa"/>
        </w:tblCellMar>
        <w:tblLook w:val="04A0" w:firstRow="1" w:lastRow="0" w:firstColumn="1" w:lastColumn="0" w:noHBand="0" w:noVBand="1"/>
      </w:tblPr>
      <w:tblGrid>
        <w:gridCol w:w="367"/>
        <w:gridCol w:w="3686"/>
        <w:gridCol w:w="2274"/>
        <w:gridCol w:w="2103"/>
      </w:tblGrid>
      <w:tr w:rsidR="00661FB3" w:rsidRPr="00661FB3" w14:paraId="0AF5C0B4" w14:textId="77777777" w:rsidTr="00661FB3">
        <w:tc>
          <w:tcPr>
            <w:tcW w:w="0" w:type="auto"/>
            <w:vMerge w:val="restart"/>
            <w:tcBorders>
              <w:top w:val="single" w:sz="6" w:space="0" w:color="000000"/>
              <w:left w:val="single" w:sz="6" w:space="0" w:color="000000"/>
              <w:bottom w:val="single" w:sz="6" w:space="0" w:color="000000"/>
              <w:right w:val="single" w:sz="6" w:space="0" w:color="000000"/>
            </w:tcBorders>
            <w:hideMark/>
          </w:tcPr>
          <w:p w14:paraId="05F40E5C" w14:textId="568D96FE"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п/п </w:t>
            </w:r>
          </w:p>
        </w:tc>
        <w:tc>
          <w:tcPr>
            <w:tcW w:w="0" w:type="auto"/>
            <w:vMerge w:val="restart"/>
            <w:tcBorders>
              <w:top w:val="single" w:sz="6" w:space="0" w:color="000000"/>
              <w:left w:val="single" w:sz="6" w:space="0" w:color="000000"/>
              <w:bottom w:val="single" w:sz="6" w:space="0" w:color="000000"/>
              <w:right w:val="single" w:sz="6" w:space="0" w:color="000000"/>
            </w:tcBorders>
            <w:hideMark/>
          </w:tcPr>
          <w:p w14:paraId="7ED78721"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Категории домов </w:t>
            </w:r>
          </w:p>
        </w:tc>
        <w:tc>
          <w:tcPr>
            <w:tcW w:w="0" w:type="auto"/>
            <w:gridSpan w:val="2"/>
            <w:tcBorders>
              <w:top w:val="single" w:sz="6" w:space="0" w:color="000000"/>
              <w:left w:val="single" w:sz="6" w:space="0" w:color="000000"/>
              <w:bottom w:val="single" w:sz="6" w:space="0" w:color="000000"/>
              <w:right w:val="single" w:sz="6" w:space="0" w:color="000000"/>
            </w:tcBorders>
            <w:hideMark/>
          </w:tcPr>
          <w:p w14:paraId="2D680788"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Цены за содержание жилого помещения (в рублях за 1 кв. м общей площади жилого помещения в месяц с учетом НДС) </w:t>
            </w:r>
          </w:p>
        </w:tc>
      </w:tr>
      <w:tr w:rsidR="00661FB3" w:rsidRPr="00661FB3" w14:paraId="50BD6A54" w14:textId="77777777" w:rsidTr="00661FB3">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0EE7A22" w14:textId="77777777" w:rsidR="00661FB3" w:rsidRPr="00661FB3" w:rsidRDefault="00661FB3" w:rsidP="00661FB3">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7D01B6E" w14:textId="77777777" w:rsidR="00661FB3" w:rsidRPr="00661FB3" w:rsidRDefault="00661FB3" w:rsidP="00661FB3">
            <w:pPr>
              <w:spacing w:after="0" w:line="240" w:lineRule="auto"/>
              <w:rPr>
                <w:rFonts w:ascii="Times New Roman" w:eastAsia="Times New Roman" w:hAnsi="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hideMark/>
          </w:tcPr>
          <w:p w14:paraId="75B923D3"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для жилых помещений, расположенных на втором и последующих этажах дома </w:t>
            </w:r>
          </w:p>
        </w:tc>
        <w:tc>
          <w:tcPr>
            <w:tcW w:w="0" w:type="auto"/>
            <w:tcBorders>
              <w:top w:val="single" w:sz="6" w:space="0" w:color="000000"/>
              <w:left w:val="single" w:sz="6" w:space="0" w:color="000000"/>
              <w:bottom w:val="single" w:sz="6" w:space="0" w:color="000000"/>
              <w:right w:val="single" w:sz="6" w:space="0" w:color="000000"/>
            </w:tcBorders>
            <w:hideMark/>
          </w:tcPr>
          <w:p w14:paraId="5AA03FD3"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для жилых помещений, расположенных на первом этаже дома </w:t>
            </w:r>
          </w:p>
        </w:tc>
      </w:tr>
      <w:tr w:rsidR="00661FB3" w:rsidRPr="00661FB3" w14:paraId="5895F021"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0DA4E8D8"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0A854F29"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373A7D36"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59E245A0"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4 </w:t>
            </w:r>
          </w:p>
        </w:tc>
      </w:tr>
      <w:tr w:rsidR="00661FB3" w:rsidRPr="00661FB3" w14:paraId="6EAD42BB"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0B29F623"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63D44F84"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Многоквартирные дома: </w:t>
            </w:r>
          </w:p>
        </w:tc>
        <w:tc>
          <w:tcPr>
            <w:tcW w:w="0" w:type="auto"/>
            <w:tcBorders>
              <w:top w:val="single" w:sz="6" w:space="0" w:color="000000"/>
              <w:left w:val="single" w:sz="6" w:space="0" w:color="000000"/>
              <w:bottom w:val="single" w:sz="6" w:space="0" w:color="000000"/>
              <w:right w:val="single" w:sz="6" w:space="0" w:color="000000"/>
            </w:tcBorders>
            <w:hideMark/>
          </w:tcPr>
          <w:p w14:paraId="62FB5AA2"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FD0F754"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tc>
      </w:tr>
      <w:tr w:rsidR="00661FB3" w:rsidRPr="00661FB3" w14:paraId="55981777"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07E5EB62"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1.1 </w:t>
            </w:r>
          </w:p>
        </w:tc>
        <w:tc>
          <w:tcPr>
            <w:tcW w:w="0" w:type="auto"/>
            <w:tcBorders>
              <w:top w:val="single" w:sz="6" w:space="0" w:color="000000"/>
              <w:left w:val="single" w:sz="6" w:space="0" w:color="000000"/>
              <w:bottom w:val="single" w:sz="6" w:space="0" w:color="000000"/>
              <w:right w:val="single" w:sz="6" w:space="0" w:color="000000"/>
            </w:tcBorders>
            <w:hideMark/>
          </w:tcPr>
          <w:p w14:paraId="1A83D45D"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со всеми удобствами, с лифтом и мусоропроводом </w:t>
            </w:r>
          </w:p>
        </w:tc>
        <w:tc>
          <w:tcPr>
            <w:tcW w:w="0" w:type="auto"/>
            <w:tcBorders>
              <w:top w:val="single" w:sz="6" w:space="0" w:color="000000"/>
              <w:left w:val="single" w:sz="6" w:space="0" w:color="000000"/>
              <w:bottom w:val="single" w:sz="6" w:space="0" w:color="000000"/>
              <w:right w:val="single" w:sz="6" w:space="0" w:color="000000"/>
            </w:tcBorders>
            <w:hideMark/>
          </w:tcPr>
          <w:p w14:paraId="4E76AB62"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31,63 </w:t>
            </w:r>
          </w:p>
        </w:tc>
        <w:tc>
          <w:tcPr>
            <w:tcW w:w="0" w:type="auto"/>
            <w:tcBorders>
              <w:top w:val="single" w:sz="6" w:space="0" w:color="000000"/>
              <w:left w:val="single" w:sz="6" w:space="0" w:color="000000"/>
              <w:bottom w:val="single" w:sz="6" w:space="0" w:color="000000"/>
              <w:right w:val="single" w:sz="6" w:space="0" w:color="000000"/>
            </w:tcBorders>
            <w:hideMark/>
          </w:tcPr>
          <w:p w14:paraId="39999FE6"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26,50 </w:t>
            </w:r>
          </w:p>
        </w:tc>
      </w:tr>
      <w:tr w:rsidR="00661FB3" w:rsidRPr="00661FB3" w14:paraId="6427B9AC"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46C91310"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1.2 </w:t>
            </w:r>
          </w:p>
        </w:tc>
        <w:tc>
          <w:tcPr>
            <w:tcW w:w="0" w:type="auto"/>
            <w:tcBorders>
              <w:top w:val="single" w:sz="6" w:space="0" w:color="000000"/>
              <w:left w:val="single" w:sz="6" w:space="0" w:color="000000"/>
              <w:bottom w:val="single" w:sz="6" w:space="0" w:color="000000"/>
              <w:right w:val="single" w:sz="6" w:space="0" w:color="000000"/>
            </w:tcBorders>
            <w:hideMark/>
          </w:tcPr>
          <w:p w14:paraId="2AED16B2"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со всеми удобствами, с лифтом, без мусоропровода </w:t>
            </w:r>
          </w:p>
        </w:tc>
        <w:tc>
          <w:tcPr>
            <w:tcW w:w="0" w:type="auto"/>
            <w:tcBorders>
              <w:top w:val="single" w:sz="6" w:space="0" w:color="000000"/>
              <w:left w:val="single" w:sz="6" w:space="0" w:color="000000"/>
              <w:bottom w:val="single" w:sz="6" w:space="0" w:color="000000"/>
              <w:right w:val="single" w:sz="6" w:space="0" w:color="000000"/>
            </w:tcBorders>
            <w:hideMark/>
          </w:tcPr>
          <w:p w14:paraId="648C61E2"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28,54 </w:t>
            </w:r>
          </w:p>
        </w:tc>
        <w:tc>
          <w:tcPr>
            <w:tcW w:w="0" w:type="auto"/>
            <w:tcBorders>
              <w:top w:val="single" w:sz="6" w:space="0" w:color="000000"/>
              <w:left w:val="single" w:sz="6" w:space="0" w:color="000000"/>
              <w:bottom w:val="single" w:sz="6" w:space="0" w:color="000000"/>
              <w:right w:val="single" w:sz="6" w:space="0" w:color="000000"/>
            </w:tcBorders>
            <w:hideMark/>
          </w:tcPr>
          <w:p w14:paraId="78941648"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23,41 </w:t>
            </w:r>
          </w:p>
        </w:tc>
      </w:tr>
      <w:tr w:rsidR="00661FB3" w:rsidRPr="00661FB3" w14:paraId="70319FE1"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630ADC84"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lastRenderedPageBreak/>
              <w:t xml:space="preserve">1.3 </w:t>
            </w:r>
          </w:p>
        </w:tc>
        <w:tc>
          <w:tcPr>
            <w:tcW w:w="0" w:type="auto"/>
            <w:tcBorders>
              <w:top w:val="single" w:sz="6" w:space="0" w:color="000000"/>
              <w:left w:val="single" w:sz="6" w:space="0" w:color="000000"/>
              <w:bottom w:val="single" w:sz="6" w:space="0" w:color="000000"/>
              <w:right w:val="single" w:sz="6" w:space="0" w:color="000000"/>
            </w:tcBorders>
            <w:hideMark/>
          </w:tcPr>
          <w:p w14:paraId="32BA9669"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со всеми удобствами, без лифта, с мусоропроводом </w:t>
            </w:r>
          </w:p>
        </w:tc>
        <w:tc>
          <w:tcPr>
            <w:tcW w:w="0" w:type="auto"/>
            <w:tcBorders>
              <w:top w:val="single" w:sz="6" w:space="0" w:color="000000"/>
              <w:left w:val="single" w:sz="6" w:space="0" w:color="000000"/>
              <w:bottom w:val="single" w:sz="6" w:space="0" w:color="000000"/>
              <w:right w:val="single" w:sz="6" w:space="0" w:color="000000"/>
            </w:tcBorders>
            <w:hideMark/>
          </w:tcPr>
          <w:p w14:paraId="3B29078C"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26,50 </w:t>
            </w:r>
          </w:p>
        </w:tc>
        <w:tc>
          <w:tcPr>
            <w:tcW w:w="0" w:type="auto"/>
            <w:tcBorders>
              <w:top w:val="single" w:sz="6" w:space="0" w:color="000000"/>
              <w:left w:val="single" w:sz="6" w:space="0" w:color="000000"/>
              <w:bottom w:val="single" w:sz="6" w:space="0" w:color="000000"/>
              <w:right w:val="single" w:sz="6" w:space="0" w:color="000000"/>
            </w:tcBorders>
            <w:hideMark/>
          </w:tcPr>
          <w:p w14:paraId="301351B0"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26,50 </w:t>
            </w:r>
          </w:p>
        </w:tc>
      </w:tr>
      <w:tr w:rsidR="00661FB3" w:rsidRPr="00661FB3" w14:paraId="15E81453"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3ACF7DDD"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1.4 </w:t>
            </w:r>
          </w:p>
        </w:tc>
        <w:tc>
          <w:tcPr>
            <w:tcW w:w="0" w:type="auto"/>
            <w:tcBorders>
              <w:top w:val="single" w:sz="6" w:space="0" w:color="000000"/>
              <w:left w:val="single" w:sz="6" w:space="0" w:color="000000"/>
              <w:bottom w:val="single" w:sz="6" w:space="0" w:color="000000"/>
              <w:right w:val="single" w:sz="6" w:space="0" w:color="000000"/>
            </w:tcBorders>
            <w:hideMark/>
          </w:tcPr>
          <w:p w14:paraId="451C5C54"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со всеми удобствами, без лифта, без мусоропровода </w:t>
            </w:r>
          </w:p>
        </w:tc>
        <w:tc>
          <w:tcPr>
            <w:tcW w:w="0" w:type="auto"/>
            <w:tcBorders>
              <w:top w:val="single" w:sz="6" w:space="0" w:color="000000"/>
              <w:left w:val="single" w:sz="6" w:space="0" w:color="000000"/>
              <w:bottom w:val="single" w:sz="6" w:space="0" w:color="000000"/>
              <w:right w:val="single" w:sz="6" w:space="0" w:color="000000"/>
            </w:tcBorders>
            <w:hideMark/>
          </w:tcPr>
          <w:p w14:paraId="6C0EE292"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23,41 </w:t>
            </w:r>
          </w:p>
        </w:tc>
        <w:tc>
          <w:tcPr>
            <w:tcW w:w="0" w:type="auto"/>
            <w:tcBorders>
              <w:top w:val="single" w:sz="6" w:space="0" w:color="000000"/>
              <w:left w:val="single" w:sz="6" w:space="0" w:color="000000"/>
              <w:bottom w:val="single" w:sz="6" w:space="0" w:color="000000"/>
              <w:right w:val="single" w:sz="6" w:space="0" w:color="000000"/>
            </w:tcBorders>
            <w:hideMark/>
          </w:tcPr>
          <w:p w14:paraId="1216F600"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23,41 </w:t>
            </w:r>
          </w:p>
        </w:tc>
      </w:tr>
      <w:tr w:rsidR="00661FB3" w:rsidRPr="00661FB3" w14:paraId="2C23A965"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03608215"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1.5 </w:t>
            </w:r>
          </w:p>
        </w:tc>
        <w:tc>
          <w:tcPr>
            <w:tcW w:w="0" w:type="auto"/>
            <w:tcBorders>
              <w:top w:val="single" w:sz="6" w:space="0" w:color="000000"/>
              <w:left w:val="single" w:sz="6" w:space="0" w:color="000000"/>
              <w:bottom w:val="single" w:sz="6" w:space="0" w:color="000000"/>
              <w:right w:val="single" w:sz="6" w:space="0" w:color="000000"/>
            </w:tcBorders>
            <w:hideMark/>
          </w:tcPr>
          <w:p w14:paraId="286B0F83"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без одного или более видов удобств или с износом 60 процентов и более процентов, а также жилые помещения (квартиры), признанные в установленном порядке непригодными для проживания </w:t>
            </w:r>
          </w:p>
        </w:tc>
        <w:tc>
          <w:tcPr>
            <w:tcW w:w="0" w:type="auto"/>
            <w:tcBorders>
              <w:top w:val="single" w:sz="6" w:space="0" w:color="000000"/>
              <w:left w:val="single" w:sz="6" w:space="0" w:color="000000"/>
              <w:bottom w:val="single" w:sz="6" w:space="0" w:color="000000"/>
              <w:right w:val="single" w:sz="6" w:space="0" w:color="000000"/>
            </w:tcBorders>
            <w:hideMark/>
          </w:tcPr>
          <w:p w14:paraId="2E3ECAB1"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12,19 </w:t>
            </w:r>
          </w:p>
        </w:tc>
        <w:tc>
          <w:tcPr>
            <w:tcW w:w="0" w:type="auto"/>
            <w:tcBorders>
              <w:top w:val="single" w:sz="6" w:space="0" w:color="000000"/>
              <w:left w:val="single" w:sz="6" w:space="0" w:color="000000"/>
              <w:bottom w:val="single" w:sz="6" w:space="0" w:color="000000"/>
              <w:right w:val="single" w:sz="6" w:space="0" w:color="000000"/>
            </w:tcBorders>
            <w:hideMark/>
          </w:tcPr>
          <w:p w14:paraId="39F2A152"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12,19 </w:t>
            </w:r>
          </w:p>
        </w:tc>
      </w:tr>
      <w:tr w:rsidR="00661FB3" w:rsidRPr="00661FB3" w14:paraId="66054E0A"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6F266307"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2EB1ED7E"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Малоэтажные дома жилищного фонда города Москвы: </w:t>
            </w:r>
          </w:p>
        </w:tc>
        <w:tc>
          <w:tcPr>
            <w:tcW w:w="0" w:type="auto"/>
            <w:tcBorders>
              <w:top w:val="single" w:sz="6" w:space="0" w:color="000000"/>
              <w:left w:val="single" w:sz="6" w:space="0" w:color="000000"/>
              <w:bottom w:val="single" w:sz="6" w:space="0" w:color="000000"/>
              <w:right w:val="single" w:sz="6" w:space="0" w:color="000000"/>
            </w:tcBorders>
            <w:hideMark/>
          </w:tcPr>
          <w:p w14:paraId="7AF0CE9D"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0333670F"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tc>
      </w:tr>
      <w:tr w:rsidR="00661FB3" w:rsidRPr="00661FB3" w14:paraId="4538BB80"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748FBA30"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2.1 </w:t>
            </w:r>
          </w:p>
        </w:tc>
        <w:tc>
          <w:tcPr>
            <w:tcW w:w="0" w:type="auto"/>
            <w:tcBorders>
              <w:top w:val="single" w:sz="6" w:space="0" w:color="000000"/>
              <w:left w:val="single" w:sz="6" w:space="0" w:color="000000"/>
              <w:bottom w:val="single" w:sz="6" w:space="0" w:color="000000"/>
              <w:right w:val="single" w:sz="6" w:space="0" w:color="000000"/>
            </w:tcBorders>
            <w:hideMark/>
          </w:tcPr>
          <w:p w14:paraId="48E6AB23"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со всеми удобствами, без лифта, без мусоропровода </w:t>
            </w:r>
          </w:p>
        </w:tc>
        <w:tc>
          <w:tcPr>
            <w:tcW w:w="0" w:type="auto"/>
            <w:tcBorders>
              <w:top w:val="single" w:sz="6" w:space="0" w:color="000000"/>
              <w:left w:val="single" w:sz="6" w:space="0" w:color="000000"/>
              <w:bottom w:val="single" w:sz="6" w:space="0" w:color="000000"/>
              <w:right w:val="single" w:sz="6" w:space="0" w:color="000000"/>
            </w:tcBorders>
            <w:hideMark/>
          </w:tcPr>
          <w:p w14:paraId="5440468A"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0DEFA65"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20,86 </w:t>
            </w:r>
          </w:p>
        </w:tc>
      </w:tr>
    </w:tbl>
    <w:p w14:paraId="7061E774" w14:textId="2D89CCD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w:t>
      </w:r>
    </w:p>
    <w:p w14:paraId="00CBE015"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Приложение 4 </w:t>
      </w:r>
    </w:p>
    <w:p w14:paraId="28602480"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 постановлению Правительства </w:t>
      </w:r>
    </w:p>
    <w:p w14:paraId="0B65160D"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Москвы </w:t>
      </w:r>
    </w:p>
    <w:p w14:paraId="400B9DA4" w14:textId="4D9A130E"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от 15 ноября 2022 г. </w:t>
      </w:r>
      <w:r>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2467-ПП </w:t>
      </w:r>
    </w:p>
    <w:p w14:paraId="18AB8585"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p w14:paraId="072DEE86"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ВНЕСЕНИЕ ИЗМЕНЕНИЯ </w:t>
      </w:r>
    </w:p>
    <w:p w14:paraId="08244ECB"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В ПРИЛОЖЕНИЕ 12 К ПОСТАНОВЛЕНИЮ ПРАВИТЕЛЬСТВА МОСКВЫ </w:t>
      </w:r>
    </w:p>
    <w:p w14:paraId="73EF797D" w14:textId="02F1A61E"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ОТ 13 ДЕКАБРЯ 2016 Г. </w:t>
      </w:r>
      <w:r>
        <w:rPr>
          <w:rFonts w:ascii="Arial" w:eastAsia="Times New Roman" w:hAnsi="Arial" w:cs="Arial"/>
          <w:b/>
          <w:bCs/>
          <w:sz w:val="24"/>
          <w:szCs w:val="24"/>
          <w:lang w:eastAsia="ru-RU"/>
        </w:rPr>
        <w:t>№</w:t>
      </w:r>
      <w:r w:rsidRPr="00661FB3">
        <w:rPr>
          <w:rFonts w:ascii="Arial" w:eastAsia="Times New Roman" w:hAnsi="Arial" w:cs="Arial"/>
          <w:b/>
          <w:bCs/>
          <w:sz w:val="24"/>
          <w:szCs w:val="24"/>
          <w:lang w:eastAsia="ru-RU"/>
        </w:rPr>
        <w:t xml:space="preserve"> 848-ПП </w:t>
      </w:r>
    </w:p>
    <w:p w14:paraId="4514B602"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p w14:paraId="46973F78"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РОЗНИЧНАЯ ЦЕНА</w:t>
      </w:r>
      <w:r w:rsidRPr="00661FB3">
        <w:rPr>
          <w:rFonts w:ascii="Times New Roman" w:eastAsia="Times New Roman" w:hAnsi="Times New Roman" w:cs="Times New Roman"/>
          <w:sz w:val="24"/>
          <w:szCs w:val="24"/>
          <w:lang w:eastAsia="ru-RU"/>
        </w:rPr>
        <w:t xml:space="preserve"> </w:t>
      </w:r>
    </w:p>
    <w:p w14:paraId="336AC925" w14:textId="777777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НА ТВЕРДОЕ ТОПЛИВО (УГОЛЬ), ПОСТАВЛЯЕМОЕ В ПРЕДЕЛАХ</w:t>
      </w:r>
      <w:r w:rsidRPr="00661FB3">
        <w:rPr>
          <w:rFonts w:ascii="Times New Roman" w:eastAsia="Times New Roman" w:hAnsi="Times New Roman" w:cs="Times New Roman"/>
          <w:sz w:val="24"/>
          <w:szCs w:val="24"/>
          <w:lang w:eastAsia="ru-RU"/>
        </w:rPr>
        <w:t xml:space="preserve"> </w:t>
      </w:r>
    </w:p>
    <w:p w14:paraId="7E25259A" w14:textId="1D9BF477" w:rsidR="00661FB3" w:rsidRPr="00661FB3" w:rsidRDefault="00661FB3" w:rsidP="00661FB3">
      <w:pPr>
        <w:spacing w:after="0" w:line="240" w:lineRule="auto"/>
        <w:jc w:val="center"/>
        <w:rPr>
          <w:rFonts w:ascii="Times New Roman" w:eastAsia="Times New Roman" w:hAnsi="Times New Roman" w:cs="Times New Roman"/>
          <w:sz w:val="24"/>
          <w:szCs w:val="24"/>
          <w:lang w:eastAsia="ru-RU"/>
        </w:rPr>
      </w:pPr>
      <w:r w:rsidRPr="00661FB3">
        <w:rPr>
          <w:rFonts w:ascii="Arial" w:eastAsia="Times New Roman" w:hAnsi="Arial" w:cs="Arial"/>
          <w:b/>
          <w:bCs/>
          <w:sz w:val="24"/>
          <w:szCs w:val="24"/>
          <w:lang w:eastAsia="ru-RU"/>
        </w:rPr>
        <w:t>УСТАНОВЛЕННЫХ НОРМ ДЛЯ БЫТОВЫХ НУЖД НАСЕЛЕНИЯ ГОРОДА МОСКВЫ,</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ПРОЖИВАЮЩЕГО В ДОМАХ С ПЕЧНЫМ ОТОПЛЕНИЕМ (ЗА ИСКЛЮЧЕНИЕМ</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НАСЕЛЕНИЯ, ПРОЖИВАЮЩЕГО НА ТЕРРИТОРИИ ТРОИЦКОГО</w:t>
      </w:r>
      <w:r w:rsidRPr="00661FB3">
        <w:rPr>
          <w:rFonts w:ascii="Times New Roman" w:eastAsia="Times New Roman" w:hAnsi="Times New Roman" w:cs="Times New Roman"/>
          <w:sz w:val="24"/>
          <w:szCs w:val="24"/>
          <w:lang w:eastAsia="ru-RU"/>
        </w:rPr>
        <w:t xml:space="preserve"> </w:t>
      </w:r>
      <w:r w:rsidRPr="00661FB3">
        <w:rPr>
          <w:rFonts w:ascii="Arial" w:eastAsia="Times New Roman" w:hAnsi="Arial" w:cs="Arial"/>
          <w:b/>
          <w:bCs/>
          <w:sz w:val="24"/>
          <w:szCs w:val="24"/>
          <w:lang w:eastAsia="ru-RU"/>
        </w:rPr>
        <w:t>И НОВОМОСКОВСКОГО АДМИНИСТРАТИВНЫХ ОКРУГОВ ГОРОДА МОСКВЫ)</w:t>
      </w:r>
      <w:r w:rsidRPr="00661FB3">
        <w:rPr>
          <w:rFonts w:ascii="Times New Roman" w:eastAsia="Times New Roman" w:hAnsi="Times New Roman" w:cs="Times New Roman"/>
          <w:sz w:val="24"/>
          <w:szCs w:val="24"/>
          <w:lang w:eastAsia="ru-RU"/>
        </w:rPr>
        <w:t xml:space="preserve"> </w:t>
      </w:r>
    </w:p>
    <w:p w14:paraId="72207FE6"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tbl>
      <w:tblPr>
        <w:tblW w:w="7875" w:type="dxa"/>
        <w:tblInd w:w="15" w:type="dxa"/>
        <w:tblCellMar>
          <w:left w:w="0" w:type="dxa"/>
          <w:right w:w="0" w:type="dxa"/>
        </w:tblCellMar>
        <w:tblLook w:val="04A0" w:firstRow="1" w:lastRow="0" w:firstColumn="1" w:lastColumn="0" w:noHBand="0" w:noVBand="1"/>
      </w:tblPr>
      <w:tblGrid>
        <w:gridCol w:w="390"/>
        <w:gridCol w:w="4939"/>
        <w:gridCol w:w="2546"/>
      </w:tblGrid>
      <w:tr w:rsidR="00661FB3" w:rsidRPr="00661FB3" w14:paraId="4BCB22FC"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63D79D9A"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N п/п </w:t>
            </w:r>
          </w:p>
        </w:tc>
        <w:tc>
          <w:tcPr>
            <w:tcW w:w="0" w:type="auto"/>
            <w:tcBorders>
              <w:top w:val="single" w:sz="6" w:space="0" w:color="000000"/>
              <w:left w:val="single" w:sz="6" w:space="0" w:color="000000"/>
              <w:bottom w:val="single" w:sz="6" w:space="0" w:color="000000"/>
              <w:right w:val="single" w:sz="6" w:space="0" w:color="000000"/>
            </w:tcBorders>
            <w:hideMark/>
          </w:tcPr>
          <w:p w14:paraId="61C6114F"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Вид коммунального ресурса </w:t>
            </w:r>
          </w:p>
        </w:tc>
        <w:tc>
          <w:tcPr>
            <w:tcW w:w="0" w:type="auto"/>
            <w:tcBorders>
              <w:top w:val="single" w:sz="6" w:space="0" w:color="000000"/>
              <w:left w:val="single" w:sz="6" w:space="0" w:color="000000"/>
              <w:bottom w:val="single" w:sz="6" w:space="0" w:color="000000"/>
              <w:right w:val="single" w:sz="6" w:space="0" w:color="000000"/>
            </w:tcBorders>
            <w:hideMark/>
          </w:tcPr>
          <w:p w14:paraId="0692E0EA"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Розничная цена на твердое топливо (уголь) с учетом НДС (рублей за тонну) </w:t>
            </w:r>
          </w:p>
        </w:tc>
      </w:tr>
      <w:tr w:rsidR="00661FB3" w:rsidRPr="00661FB3" w14:paraId="25CA288E"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4B09FD4E"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5947786B"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Твердое топливо (уголь), поставляемое в пределах установленных норм для бытовых нужд населения города Москвы, проживающего в домах с печным отоплением </w:t>
            </w:r>
          </w:p>
        </w:tc>
        <w:tc>
          <w:tcPr>
            <w:tcW w:w="0" w:type="auto"/>
            <w:tcBorders>
              <w:top w:val="single" w:sz="6" w:space="0" w:color="000000"/>
              <w:left w:val="single" w:sz="6" w:space="0" w:color="000000"/>
              <w:bottom w:val="single" w:sz="6" w:space="0" w:color="000000"/>
              <w:right w:val="single" w:sz="6" w:space="0" w:color="000000"/>
            </w:tcBorders>
            <w:hideMark/>
          </w:tcPr>
          <w:p w14:paraId="25E38DF8"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1833,43 </w:t>
            </w:r>
          </w:p>
        </w:tc>
      </w:tr>
    </w:tbl>
    <w:p w14:paraId="0787E2F1" w14:textId="77777777" w:rsidR="007B79EF" w:rsidRDefault="007B79EF" w:rsidP="00661FB3">
      <w:pPr>
        <w:spacing w:after="0" w:line="240" w:lineRule="auto"/>
        <w:jc w:val="right"/>
        <w:rPr>
          <w:rFonts w:ascii="Times New Roman" w:eastAsia="Times New Roman" w:hAnsi="Times New Roman" w:cs="Times New Roman"/>
          <w:sz w:val="24"/>
          <w:szCs w:val="24"/>
          <w:lang w:eastAsia="ru-RU"/>
        </w:rPr>
      </w:pPr>
    </w:p>
    <w:p w14:paraId="16AA6294" w14:textId="77777777" w:rsidR="007B79EF" w:rsidRDefault="007B79EF" w:rsidP="00661FB3">
      <w:pPr>
        <w:spacing w:after="0" w:line="240" w:lineRule="auto"/>
        <w:jc w:val="right"/>
        <w:rPr>
          <w:rFonts w:ascii="Times New Roman" w:eastAsia="Times New Roman" w:hAnsi="Times New Roman" w:cs="Times New Roman"/>
          <w:sz w:val="24"/>
          <w:szCs w:val="24"/>
          <w:lang w:eastAsia="ru-RU"/>
        </w:rPr>
      </w:pPr>
    </w:p>
    <w:p w14:paraId="5779EB82" w14:textId="77777777" w:rsidR="007B79EF" w:rsidRDefault="007B79EF" w:rsidP="00661FB3">
      <w:pPr>
        <w:spacing w:after="0" w:line="240" w:lineRule="auto"/>
        <w:jc w:val="right"/>
        <w:rPr>
          <w:rFonts w:ascii="Times New Roman" w:eastAsia="Times New Roman" w:hAnsi="Times New Roman" w:cs="Times New Roman"/>
          <w:sz w:val="24"/>
          <w:szCs w:val="24"/>
          <w:lang w:eastAsia="ru-RU"/>
        </w:rPr>
      </w:pPr>
    </w:p>
    <w:p w14:paraId="0B20CBCB" w14:textId="219475DA"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w:t>
      </w:r>
    </w:p>
    <w:p w14:paraId="0436E173"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Приложение 5 </w:t>
      </w:r>
    </w:p>
    <w:p w14:paraId="48739CD1"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 постановлению Правительства </w:t>
      </w:r>
    </w:p>
    <w:p w14:paraId="1653E5EE"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Москвы </w:t>
      </w:r>
    </w:p>
    <w:p w14:paraId="2BA8936F" w14:textId="5876B60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от 15 ноября 2022 г. </w:t>
      </w:r>
      <w:r>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2467-ПП </w:t>
      </w:r>
    </w:p>
    <w:p w14:paraId="7D2CD719" w14:textId="661E7F94"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p>
    <w:p w14:paraId="3C44C8C0"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Приложение 13 </w:t>
      </w:r>
    </w:p>
    <w:p w14:paraId="35D65288"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 постановлению Правительства </w:t>
      </w:r>
    </w:p>
    <w:p w14:paraId="7A28EAA4"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Москвы </w:t>
      </w:r>
    </w:p>
    <w:p w14:paraId="0EBEA179" w14:textId="6731A37B"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от 13 декабря 2016 г. </w:t>
      </w:r>
      <w:r>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848-ПП </w:t>
      </w:r>
    </w:p>
    <w:p w14:paraId="4245573A" w14:textId="1E4B7A95"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p>
    <w:p w14:paraId="793035B7"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lastRenderedPageBreak/>
        <w:t xml:space="preserve">СТАВКИ </w:t>
      </w:r>
    </w:p>
    <w:p w14:paraId="427F9CD2" w14:textId="50AA7B2C"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ПЛАНОВО-НОРМАТИВНОГО РАСХОДА ДЛЯ РАСЧЕТА СУБСИДИЙ ИЗ БЮДЖЕТА ГОРОДА МОСКВЫ ЮРИДИЧЕСКИМ ЛИЦАМ И ИНДИВИДУАЛЬНЫМ </w:t>
      </w:r>
    </w:p>
    <w:p w14:paraId="6C7E400D" w14:textId="080EF259"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ПРЕДПРИНИМАТЕЛЯМ, ОСУЩЕСТВЛЯЮЩИМ ДЕЯТЕЛЬНОСТЬ ПО УПРАВЛЕНИЮ МНОГОКВАРТИРНЫМИ ДОМАМИ, В ЦЕЛЯХ ВОЗМЕЩЕНИЯ НЕДОПОЛУЧЕННЫХ ДОХОДОВ В СВЯЗИ С ПРИМЕНЕНИЕМ ГОСУДАРСТВЕННЫХ РЕГУЛИРУЕМЫХ ЦЕН ПРИ ОКАЗАНИИ УСЛУГ И (ИЛИ) ВЫПОЛНЕНИИ РАБОТ ПО УПРАВЛЕНИЮ МНОГОКВАРТИРНЫМ ДОМОМ, СОДЕРЖАНИЮ И ТЕКУЩЕМУ РЕМОНТУ ОБЩЕГО ИМУЩЕСТВА В МНОГОКВАРТИРНОМ ДОМЕ (ЗА ИСКЛЮЧЕНИЕМ МНОГОКВАРТИРНЫХ ДОМОВ, РАСПОЛОЖЕННЫХ НА ТЕРРИТОРИИ ТРОИЦКОГО И НОВОМОСКОВСКОГО АДМИНИСТРАТИВНЫХ ОКРУГОВ ГОРОДА МОСКВЫ, ЖИЛЫЕ ПОМЕЩЕНИЯ КОТОРЫХ НАХОДЯТСЯ В МУНИЦИПАЛЬНОЙ СОБСТВЕННОСТИ ИЛИ СОБСТВЕННОСТИ ГРАЖДАН) </w:t>
      </w:r>
    </w:p>
    <w:p w14:paraId="426C1242"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tbl>
      <w:tblPr>
        <w:tblW w:w="6975" w:type="dxa"/>
        <w:tblInd w:w="15" w:type="dxa"/>
        <w:tblCellMar>
          <w:left w:w="0" w:type="dxa"/>
          <w:right w:w="0" w:type="dxa"/>
        </w:tblCellMar>
        <w:tblLook w:val="04A0" w:firstRow="1" w:lastRow="0" w:firstColumn="1" w:lastColumn="0" w:noHBand="0" w:noVBand="1"/>
      </w:tblPr>
      <w:tblGrid>
        <w:gridCol w:w="425"/>
        <w:gridCol w:w="2399"/>
        <w:gridCol w:w="4151"/>
      </w:tblGrid>
      <w:tr w:rsidR="00661FB3" w:rsidRPr="00661FB3" w14:paraId="28A4C082"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4705383B" w14:textId="3AB0A5A2"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661FB3">
              <w:rPr>
                <w:rFonts w:ascii="Times New Roman" w:eastAsia="Times New Roman" w:hAnsi="Times New Roman" w:cs="Times New Roman"/>
                <w:sz w:val="24"/>
                <w:szCs w:val="24"/>
                <w:lang w:eastAsia="ru-RU"/>
              </w:rPr>
              <w:t xml:space="preserve"> п/п </w:t>
            </w:r>
          </w:p>
        </w:tc>
        <w:tc>
          <w:tcPr>
            <w:tcW w:w="0" w:type="auto"/>
            <w:tcBorders>
              <w:top w:val="single" w:sz="6" w:space="0" w:color="000000"/>
              <w:left w:val="single" w:sz="6" w:space="0" w:color="000000"/>
              <w:bottom w:val="single" w:sz="6" w:space="0" w:color="000000"/>
              <w:right w:val="single" w:sz="6" w:space="0" w:color="000000"/>
            </w:tcBorders>
            <w:hideMark/>
          </w:tcPr>
          <w:p w14:paraId="2E4B0980"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Категории многоквартирных домов </w:t>
            </w:r>
          </w:p>
        </w:tc>
        <w:tc>
          <w:tcPr>
            <w:tcW w:w="0" w:type="auto"/>
            <w:tcBorders>
              <w:top w:val="single" w:sz="6" w:space="0" w:color="000000"/>
              <w:left w:val="single" w:sz="6" w:space="0" w:color="000000"/>
              <w:bottom w:val="single" w:sz="6" w:space="0" w:color="000000"/>
              <w:right w:val="single" w:sz="6" w:space="0" w:color="000000"/>
            </w:tcBorders>
            <w:hideMark/>
          </w:tcPr>
          <w:p w14:paraId="0FB833B8"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Ставки планово-нормативного расхода (рублей в месяц за 1 кв. м общей площади жилого помещения) </w:t>
            </w:r>
          </w:p>
        </w:tc>
      </w:tr>
      <w:tr w:rsidR="00661FB3" w:rsidRPr="00661FB3" w14:paraId="334C108C"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537A0A93"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0BF490F5"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 лифтом и мусоропроводом </w:t>
            </w:r>
          </w:p>
        </w:tc>
        <w:tc>
          <w:tcPr>
            <w:tcW w:w="0" w:type="auto"/>
            <w:tcBorders>
              <w:top w:val="single" w:sz="6" w:space="0" w:color="000000"/>
              <w:left w:val="single" w:sz="6" w:space="0" w:color="000000"/>
              <w:bottom w:val="single" w:sz="6" w:space="0" w:color="000000"/>
              <w:right w:val="single" w:sz="6" w:space="0" w:color="000000"/>
            </w:tcBorders>
            <w:hideMark/>
          </w:tcPr>
          <w:p w14:paraId="4069BB87"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31,63 </w:t>
            </w:r>
          </w:p>
        </w:tc>
      </w:tr>
      <w:tr w:rsidR="00661FB3" w:rsidRPr="00661FB3" w14:paraId="14619592"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082390EC"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14:paraId="577B5AD7"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с лифтом, без мусоропровода </w:t>
            </w:r>
          </w:p>
        </w:tc>
        <w:tc>
          <w:tcPr>
            <w:tcW w:w="0" w:type="auto"/>
            <w:tcBorders>
              <w:top w:val="single" w:sz="6" w:space="0" w:color="000000"/>
              <w:left w:val="single" w:sz="6" w:space="0" w:color="000000"/>
              <w:bottom w:val="single" w:sz="6" w:space="0" w:color="000000"/>
              <w:right w:val="single" w:sz="6" w:space="0" w:color="000000"/>
            </w:tcBorders>
            <w:hideMark/>
          </w:tcPr>
          <w:p w14:paraId="3258D148"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28,54 </w:t>
            </w:r>
          </w:p>
        </w:tc>
      </w:tr>
      <w:tr w:rsidR="00661FB3" w:rsidRPr="00661FB3" w14:paraId="210B5922"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7EB3B06B"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14:paraId="4E83E36B"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без лифта, с мусоропроводом </w:t>
            </w:r>
          </w:p>
        </w:tc>
        <w:tc>
          <w:tcPr>
            <w:tcW w:w="0" w:type="auto"/>
            <w:tcBorders>
              <w:top w:val="single" w:sz="6" w:space="0" w:color="000000"/>
              <w:left w:val="single" w:sz="6" w:space="0" w:color="000000"/>
              <w:bottom w:val="single" w:sz="6" w:space="0" w:color="000000"/>
              <w:right w:val="single" w:sz="6" w:space="0" w:color="000000"/>
            </w:tcBorders>
            <w:hideMark/>
          </w:tcPr>
          <w:p w14:paraId="34B8651A"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26,50 </w:t>
            </w:r>
          </w:p>
        </w:tc>
      </w:tr>
      <w:tr w:rsidR="00661FB3" w:rsidRPr="00661FB3" w14:paraId="3A546447"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4B673A27"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14:paraId="522ECAF9"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без лифта, без мусоропровода </w:t>
            </w:r>
          </w:p>
        </w:tc>
        <w:tc>
          <w:tcPr>
            <w:tcW w:w="0" w:type="auto"/>
            <w:tcBorders>
              <w:top w:val="single" w:sz="6" w:space="0" w:color="000000"/>
              <w:left w:val="single" w:sz="6" w:space="0" w:color="000000"/>
              <w:bottom w:val="single" w:sz="6" w:space="0" w:color="000000"/>
              <w:right w:val="single" w:sz="6" w:space="0" w:color="000000"/>
            </w:tcBorders>
            <w:hideMark/>
          </w:tcPr>
          <w:p w14:paraId="682DA65E"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23,41 </w:t>
            </w:r>
          </w:p>
        </w:tc>
      </w:tr>
    </w:tbl>
    <w:p w14:paraId="5297C27F" w14:textId="10A4EA7B"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p>
    <w:p w14:paraId="230D5FA6"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Примечания: </w:t>
      </w:r>
    </w:p>
    <w:p w14:paraId="531B3128"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Указанные ставки планово-нормативного расхода применяются для расчета размера субсидий из бюджета города Москвы юридическим лицам и индивидуальным предпринимателям, осуществляющим деятельность по управлению многоквартирными домами, в целях возмещения недополученных доходов в связи с применением государственных регулируемых цен при оказании услуг и (или) выполнении работ по управлению многоквартирным домом, содержанию и текущему ремонту общего имущества в многоквартирном доме в порядке и на условиях, определенных Правительством Москвы. </w:t>
      </w:r>
    </w:p>
    <w:p w14:paraId="55399ACE"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 Для расчета субсидий из бюджета города Москвы юридическим лицам и индивидуальным предпринимателям, осуществляющим деятельность по управлению многоквартирными домами, в целях возмещения недополученных доходов в связи с применением государственных регулируемых цен при оказании услуг и (или) выполнении работ по управлению многоквартирным домом, содержанию и текущему ремонту общего имущества в многоквартирных домах, имеющих особо сложное (нетиповое) инженерное оборудование и (или) индивидуально-экспериментальное проектное решение, включенных в установленном порядке в адресный перечень, утвержденный распоряжением Департамента жилищно-коммунального хозяйства и благоустройства города Москвы, к указанным ставкам планово-нормативного расхода применяются повышающие коэффициенты: </w:t>
      </w:r>
    </w:p>
    <w:p w14:paraId="1DF4B16C"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для домов с лифтом, мусоропроводом, являющихся объектами культурного наследия (памятники истории и культуры), - 2,113; </w:t>
      </w:r>
    </w:p>
    <w:p w14:paraId="4F4734E1"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для домов высотой более 75 метров с лифтом, с мусоропроводом - 1,571; </w:t>
      </w:r>
    </w:p>
    <w:p w14:paraId="79C481DD"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для домов с лифтом, мусоропроводом, вакуумной системой </w:t>
      </w:r>
      <w:proofErr w:type="spellStart"/>
      <w:r w:rsidRPr="00661FB3">
        <w:rPr>
          <w:rFonts w:ascii="Times New Roman" w:eastAsia="Times New Roman" w:hAnsi="Times New Roman" w:cs="Times New Roman"/>
          <w:sz w:val="24"/>
          <w:szCs w:val="24"/>
          <w:lang w:eastAsia="ru-RU"/>
        </w:rPr>
        <w:t>мусороудаления</w:t>
      </w:r>
      <w:proofErr w:type="spellEnd"/>
      <w:r w:rsidRPr="00661FB3">
        <w:rPr>
          <w:rFonts w:ascii="Times New Roman" w:eastAsia="Times New Roman" w:hAnsi="Times New Roman" w:cs="Times New Roman"/>
          <w:sz w:val="24"/>
          <w:szCs w:val="24"/>
          <w:lang w:eastAsia="ru-RU"/>
        </w:rPr>
        <w:t xml:space="preserve"> - 1,693; </w:t>
      </w:r>
    </w:p>
    <w:p w14:paraId="02B6EB3B"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для домов индивидуальных и пилотных проектов застройки с лифтом, с мусоропроводом - 1,291. </w:t>
      </w:r>
    </w:p>
    <w:p w14:paraId="3E6AF84C"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3. При расчете субсидий из бюджета города Москвы для многоквартирных домов до 1953 года постройки (включительно), не включенных в утвержденный распоряжением Департамента жилищно-коммунального хозяйства и благоустройства города Москвы </w:t>
      </w:r>
      <w:r w:rsidRPr="00661FB3">
        <w:rPr>
          <w:rFonts w:ascii="Times New Roman" w:eastAsia="Times New Roman" w:hAnsi="Times New Roman" w:cs="Times New Roman"/>
          <w:sz w:val="24"/>
          <w:szCs w:val="24"/>
          <w:lang w:eastAsia="ru-RU"/>
        </w:rPr>
        <w:lastRenderedPageBreak/>
        <w:t xml:space="preserve">адресный перечень многоквартирных домов, имеющих особо сложное (нетиповое) инженерное оборудование и (или) индивидуально-экспериментальное проектное решение, к ставкам планово-нормативного расхода для многоквартирного дома соответствующей категории применяется поправочный коэффициент 1,394. </w:t>
      </w:r>
    </w:p>
    <w:p w14:paraId="28C4487D"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4. При расчете ставки планово-нормативного расхода с учетом коэффициентов, указанных в пунктах 2 и 3 настоящих примечаний, эти коэффициенты не перемножаются. При этом полученный результат округляется до двух знаков после запятой (рубли, копейки). </w:t>
      </w:r>
    </w:p>
    <w:p w14:paraId="0D1DBBD4"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5. В указанные ставки планово-нормативного расхода не включены расходы, связанные с: </w:t>
      </w:r>
    </w:p>
    <w:p w14:paraId="48BB7461"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содержанием земельного участка (придомовой территории) и расположенных на нем объектов благоустройства и озеленения; </w:t>
      </w:r>
    </w:p>
    <w:p w14:paraId="5A6C8833"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начислением платежей за жилищные, коммунальные и иные услуги; </w:t>
      </w:r>
    </w:p>
    <w:p w14:paraId="10B1FA00"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содержанием и техническим обслуживанием объединенных диспетчерских служб государственного бюджетного учреждения города Москвы по эксплуатации высотных административных и жилых домов, государственных бюджетных учреждений города Москвы "Жилищник района"; </w:t>
      </w:r>
    </w:p>
    <w:p w14:paraId="16D093F1"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содержанием, ремонтом и поверкой приборов и оборудования, входящих в систему автоматизированного учета ресурсов, установленных за счет средств бюджета города Москвы и не включенных в состав общего имущества в многоквартирном доме; </w:t>
      </w:r>
    </w:p>
    <w:p w14:paraId="5AC83208"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содержанием и ремонтом систем видеонаблюдения, не входящих в состав общего имущества в многоквартирном доме; </w:t>
      </w:r>
    </w:p>
    <w:p w14:paraId="4D34408F"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содержанием и текущим ремонтом общедомового оборудования, предназначенного для инвалидов и других лиц с ограничениями жизнедеятельности; </w:t>
      </w:r>
    </w:p>
    <w:p w14:paraId="689D9E1D"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выплатой комиссионного вознаграждения кредитным организациям и операторам платежных систем за услуги по приему платежей населения за жилищные, коммунальные и иные услуги; </w:t>
      </w:r>
    </w:p>
    <w:p w14:paraId="01C7BB85"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охраной подъездов (содержание дежурных по подъезду и патрулирование). </w:t>
      </w:r>
    </w:p>
    <w:p w14:paraId="66718FE4"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6. В случае, если в состав общего имущества многоквартирного дома включен земельный участок, соответствующая ставка планово-нормативного расхода увеличивается на 7,46 рублей в месяц при соотношении площади земельного участка и общей площади жилых помещений конкретного дома 0,989. </w:t>
      </w:r>
    </w:p>
    <w:p w14:paraId="2DAA0EF9"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 ином соотношении площадей к установленному размеру увеличения ставки планово-нормативного расхода в размере 7,46 рублей применяется поправочный коэффициент, который рассчитывается путем деления коэффициента, отражающего указанное соотношение площади земельного участка и общей площади жилых помещений в многоквартирном доме, на 0,989. </w:t>
      </w:r>
    </w:p>
    <w:p w14:paraId="700D3B93"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 расчете указанных соотношений и коэффициента полученный результат округляется до трех знаков после запятой. </w:t>
      </w:r>
    </w:p>
    <w:p w14:paraId="06A22477" w14:textId="02A995BB"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w:t>
      </w:r>
    </w:p>
    <w:p w14:paraId="155D9D4F"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Приложение 6 </w:t>
      </w:r>
    </w:p>
    <w:p w14:paraId="43689C64"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 постановлению Правительства </w:t>
      </w:r>
    </w:p>
    <w:p w14:paraId="1F44871D"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Москвы </w:t>
      </w:r>
    </w:p>
    <w:p w14:paraId="230034C2"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от 15 ноября 2022 г. N 2467-ПП </w:t>
      </w:r>
    </w:p>
    <w:p w14:paraId="59F4CC6B"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p w14:paraId="1F530BD3"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Приложение 14 </w:t>
      </w:r>
    </w:p>
    <w:p w14:paraId="4FF96728"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 постановлению Правительства </w:t>
      </w:r>
    </w:p>
    <w:p w14:paraId="2DF74AA4"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Москвы </w:t>
      </w:r>
    </w:p>
    <w:p w14:paraId="02F738A5" w14:textId="77777777" w:rsidR="00661FB3" w:rsidRPr="00661FB3" w:rsidRDefault="00661FB3" w:rsidP="00661FB3">
      <w:pPr>
        <w:spacing w:after="0" w:line="240" w:lineRule="auto"/>
        <w:jc w:val="right"/>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от 13 декабря 2016 г. N 848-ПП </w:t>
      </w:r>
    </w:p>
    <w:p w14:paraId="6144B4DB"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p w14:paraId="23DB2821"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СТАВКА </w:t>
      </w:r>
    </w:p>
    <w:p w14:paraId="299F3A0E" w14:textId="77777777"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ПЛАТЫ ЗА ПОЛЬЗОВАНИЕ ЖИЛЫМ ПОМЕЩЕНИЕМ, ПРИНАДЛЕЖАЩИМ </w:t>
      </w:r>
    </w:p>
    <w:p w14:paraId="38F7B8FD" w14:textId="790EE51E" w:rsidR="00661FB3" w:rsidRPr="00661FB3" w:rsidRDefault="00661FB3" w:rsidP="00661FB3">
      <w:pPr>
        <w:spacing w:after="0" w:line="240" w:lineRule="auto"/>
        <w:jc w:val="center"/>
        <w:rPr>
          <w:rFonts w:ascii="Arial" w:eastAsia="Times New Roman" w:hAnsi="Arial" w:cs="Arial"/>
          <w:b/>
          <w:bCs/>
          <w:sz w:val="24"/>
          <w:szCs w:val="24"/>
          <w:lang w:eastAsia="ru-RU"/>
        </w:rPr>
      </w:pPr>
      <w:r w:rsidRPr="00661FB3">
        <w:rPr>
          <w:rFonts w:ascii="Arial" w:eastAsia="Times New Roman" w:hAnsi="Arial" w:cs="Arial"/>
          <w:b/>
          <w:bCs/>
          <w:sz w:val="24"/>
          <w:szCs w:val="24"/>
          <w:lang w:eastAsia="ru-RU"/>
        </w:rPr>
        <w:t xml:space="preserve">НА ПРАВЕ СОБСТВЕННОСТИ РОССИЙСКОЙ ФЕДЕРАЦИИ, ДЛЯ НАНИМАТЕЛЕЙ ЖИЛЫХ ПОМЕЩЕНИЙ ПО ДОГОВОРАМ СОЦИАЛЬНОГО НАЙМА И ДОГОВОРАМ НАЙМА ЖИЛЫХ ПОМЕЩЕНИЙ (СТАВКА ПЛАТЫ ЗА НАЕМ) </w:t>
      </w:r>
    </w:p>
    <w:p w14:paraId="1280A3D8"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tbl>
      <w:tblPr>
        <w:tblW w:w="7140" w:type="dxa"/>
        <w:tblInd w:w="15" w:type="dxa"/>
        <w:tblCellMar>
          <w:left w:w="0" w:type="dxa"/>
          <w:right w:w="0" w:type="dxa"/>
        </w:tblCellMar>
        <w:tblLook w:val="04A0" w:firstRow="1" w:lastRow="0" w:firstColumn="1" w:lastColumn="0" w:noHBand="0" w:noVBand="1"/>
      </w:tblPr>
      <w:tblGrid>
        <w:gridCol w:w="408"/>
        <w:gridCol w:w="3205"/>
        <w:gridCol w:w="3527"/>
      </w:tblGrid>
      <w:tr w:rsidR="00661FB3" w:rsidRPr="00661FB3" w14:paraId="1DDB722C"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6C1A5874" w14:textId="6FFD27B5"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w:t>
            </w:r>
            <w:r w:rsidRPr="00661FB3">
              <w:rPr>
                <w:rFonts w:ascii="Times New Roman" w:eastAsia="Times New Roman" w:hAnsi="Times New Roman" w:cs="Times New Roman"/>
                <w:sz w:val="24"/>
                <w:szCs w:val="24"/>
                <w:lang w:eastAsia="ru-RU"/>
              </w:rPr>
              <w:t xml:space="preserve"> п/п </w:t>
            </w:r>
          </w:p>
        </w:tc>
        <w:tc>
          <w:tcPr>
            <w:tcW w:w="0" w:type="auto"/>
            <w:tcBorders>
              <w:top w:val="single" w:sz="6" w:space="0" w:color="000000"/>
              <w:left w:val="single" w:sz="6" w:space="0" w:color="000000"/>
              <w:bottom w:val="single" w:sz="6" w:space="0" w:color="000000"/>
              <w:right w:val="single" w:sz="6" w:space="0" w:color="000000"/>
            </w:tcBorders>
            <w:hideMark/>
          </w:tcPr>
          <w:p w14:paraId="49C042D1"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Категория многоквартирного дома </w:t>
            </w:r>
          </w:p>
        </w:tc>
        <w:tc>
          <w:tcPr>
            <w:tcW w:w="0" w:type="auto"/>
            <w:tcBorders>
              <w:top w:val="single" w:sz="6" w:space="0" w:color="000000"/>
              <w:left w:val="single" w:sz="6" w:space="0" w:color="000000"/>
              <w:bottom w:val="single" w:sz="6" w:space="0" w:color="000000"/>
              <w:right w:val="single" w:sz="6" w:space="0" w:color="000000"/>
            </w:tcBorders>
            <w:hideMark/>
          </w:tcPr>
          <w:p w14:paraId="6FD01C52" w14:textId="77777777" w:rsidR="00661FB3" w:rsidRPr="00661FB3" w:rsidRDefault="00661FB3" w:rsidP="00661FB3">
            <w:pPr>
              <w:spacing w:after="105" w:line="240" w:lineRule="auto"/>
              <w:jc w:val="center"/>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Ставка платы за наем жилого помещения (в рублях за 1 кв. м общей площади жилого помещения в месяц) </w:t>
            </w:r>
          </w:p>
        </w:tc>
      </w:tr>
      <w:tr w:rsidR="00661FB3" w:rsidRPr="00661FB3" w14:paraId="09ADED40" w14:textId="77777777" w:rsidTr="00661FB3">
        <w:tc>
          <w:tcPr>
            <w:tcW w:w="0" w:type="auto"/>
            <w:tcBorders>
              <w:top w:val="single" w:sz="6" w:space="0" w:color="000000"/>
              <w:left w:val="single" w:sz="6" w:space="0" w:color="000000"/>
              <w:bottom w:val="single" w:sz="6" w:space="0" w:color="000000"/>
              <w:right w:val="single" w:sz="6" w:space="0" w:color="000000"/>
            </w:tcBorders>
            <w:hideMark/>
          </w:tcPr>
          <w:p w14:paraId="06B7C98B"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14:paraId="53BB9EE1"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Дома независимо от материала стен и наличия лифта и мусоропровода </w:t>
            </w:r>
          </w:p>
        </w:tc>
        <w:tc>
          <w:tcPr>
            <w:tcW w:w="0" w:type="auto"/>
            <w:tcBorders>
              <w:top w:val="single" w:sz="6" w:space="0" w:color="000000"/>
              <w:left w:val="single" w:sz="6" w:space="0" w:color="000000"/>
              <w:bottom w:val="single" w:sz="6" w:space="0" w:color="000000"/>
              <w:right w:val="single" w:sz="6" w:space="0" w:color="000000"/>
            </w:tcBorders>
            <w:hideMark/>
          </w:tcPr>
          <w:p w14:paraId="5FCAFF38" w14:textId="77777777" w:rsidR="00661FB3" w:rsidRPr="00661FB3" w:rsidRDefault="00661FB3" w:rsidP="00661FB3">
            <w:pPr>
              <w:spacing w:after="105" w:line="240" w:lineRule="auto"/>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288,31 </w:t>
            </w:r>
          </w:p>
        </w:tc>
      </w:tr>
    </w:tbl>
    <w:p w14:paraId="707364EC" w14:textId="77777777" w:rsidR="00661FB3" w:rsidRPr="00661FB3" w:rsidRDefault="00661FB3" w:rsidP="00661FB3">
      <w:pPr>
        <w:spacing w:after="0" w:line="240" w:lineRule="auto"/>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w:t>
      </w:r>
    </w:p>
    <w:p w14:paraId="15F3A62D"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Примечания: </w:t>
      </w:r>
    </w:p>
    <w:p w14:paraId="3F3ACA50"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1. Установленная ставка платы за наем жилого помещения, принадлежащего на праве собственности Российской Федерации, является базовым размером платы за наем жилого помещения. </w:t>
      </w:r>
    </w:p>
    <w:p w14:paraId="4D704138"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 При расчете платы за наем жилого помещения, принадлежащего на праве собственности Российской Федерации и предоставленного в пользование по договорам социального найма и договорам найма жилых помещений, применяются следующие коэффициенты: </w:t>
      </w:r>
    </w:p>
    <w:p w14:paraId="6682D93C"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2.1. Коэффициент соответствия платы: </w:t>
      </w:r>
    </w:p>
    <w:p w14:paraId="44D4AF1C"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- 0,13007 - для нанимателей жилых помещений по договору социального найма и найма жилых помещений специализированного жилищного фонда; </w:t>
      </w:r>
    </w:p>
    <w:p w14:paraId="2E4E969F"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- 1,0 - для нанимателей жилых помещений по договорам найма жилых помещений. </w:t>
      </w:r>
    </w:p>
    <w:p w14:paraId="17F51640"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2.2. Коэффициент, характеризующий качество жилого помещения, - 1,0. </w:t>
      </w:r>
    </w:p>
    <w:p w14:paraId="3063497A"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2.3. Коэффициент, характеризующий благоустройство жилого помещения, - 1,0. </w:t>
      </w:r>
    </w:p>
    <w:p w14:paraId="6C0697F2"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2.4. Коэффициент, характеризующий месторасположение дома: </w:t>
      </w:r>
    </w:p>
    <w:p w14:paraId="54001BD2"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- 1,08 - для домов, расположенных в I зоне; </w:t>
      </w:r>
    </w:p>
    <w:p w14:paraId="23381956"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- 0,8 - для домов, расположенных во II зоне. </w:t>
      </w:r>
    </w:p>
    <w:p w14:paraId="3A30CE1C"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3. Размер ставки платы за наем определяется как произведение базовой ставки (базовый размер платы за наем), коэффициента соответствия платы и коэффициента, характеризующего качество и благоустройство жилого помещения, месторасположение дома, рассчитанного как средневзвешенное значение коэффициента, характеризующего качество жилого помещения, коэффициента, характеризующего благоустройство жилого помещения, и коэффициента, характеризующего месторасположение дома (сумма коэффициентов, деленная на 3). </w:t>
      </w:r>
    </w:p>
    <w:p w14:paraId="7D5FE827"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4. Границы зон расположения многоквартирных домов для взимания платы за наем жилого помещения: </w:t>
      </w:r>
    </w:p>
    <w:p w14:paraId="635A1428"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I зона - в пределах Третьего транспортного кольца. Граница проходит по Ломоносовскому проспекту, улице Дружбы, Университетскому проспекту, Мосфильмовской улице, Воробьевскому шоссе, по оси Московского центрального кольца, оси Белорусского направления Московской железной дороги, 1-му Хорошевскому проезду, улице Поликарпова, улице Бориса Петровского, 2-му Боткинскому проезду, Беговой улице, улице Новая </w:t>
      </w:r>
      <w:proofErr w:type="spellStart"/>
      <w:r w:rsidRPr="00661FB3">
        <w:rPr>
          <w:rFonts w:ascii="Times New Roman" w:eastAsia="Times New Roman" w:hAnsi="Times New Roman" w:cs="Times New Roman"/>
          <w:sz w:val="24"/>
          <w:szCs w:val="24"/>
          <w:lang w:eastAsia="ru-RU"/>
        </w:rPr>
        <w:t>Башиловка</w:t>
      </w:r>
      <w:proofErr w:type="spellEnd"/>
      <w:r w:rsidRPr="00661FB3">
        <w:rPr>
          <w:rFonts w:ascii="Times New Roman" w:eastAsia="Times New Roman" w:hAnsi="Times New Roman" w:cs="Times New Roman"/>
          <w:sz w:val="24"/>
          <w:szCs w:val="24"/>
          <w:lang w:eastAsia="ru-RU"/>
        </w:rPr>
        <w:t xml:space="preserve">, улице Нижняя Масловка, Савеловской эстакаде, улице Сущевский Вал, Савеловскому проезду, Стрелецкой улице, улице Двинцев, Полковой улице, 1-му Стрелецкому проезду, по оси Рижского направления Московской железной дороги, по Рижской эстакаде, улице Сокольнический Вал, улице Олений Вал, по оси реки Яузы, оси Казанского направления Московской железной дороги, шоссе Энтузиастов, Авиамоторному проезду, Красноказарменной улице, улице Лефортовский Вал, проезду Завода Серп и Молот, Танковому проезду, </w:t>
      </w:r>
      <w:proofErr w:type="spellStart"/>
      <w:r w:rsidRPr="00661FB3">
        <w:rPr>
          <w:rFonts w:ascii="Times New Roman" w:eastAsia="Times New Roman" w:hAnsi="Times New Roman" w:cs="Times New Roman"/>
          <w:sz w:val="24"/>
          <w:szCs w:val="24"/>
          <w:lang w:eastAsia="ru-RU"/>
        </w:rPr>
        <w:t>Волочаевской</w:t>
      </w:r>
      <w:proofErr w:type="spellEnd"/>
      <w:r w:rsidRPr="00661FB3">
        <w:rPr>
          <w:rFonts w:ascii="Times New Roman" w:eastAsia="Times New Roman" w:hAnsi="Times New Roman" w:cs="Times New Roman"/>
          <w:sz w:val="24"/>
          <w:szCs w:val="24"/>
          <w:lang w:eastAsia="ru-RU"/>
        </w:rPr>
        <w:t xml:space="preserve"> улице, Таможенному проезду, улице </w:t>
      </w:r>
      <w:proofErr w:type="spellStart"/>
      <w:r w:rsidRPr="00661FB3">
        <w:rPr>
          <w:rFonts w:ascii="Times New Roman" w:eastAsia="Times New Roman" w:hAnsi="Times New Roman" w:cs="Times New Roman"/>
          <w:sz w:val="24"/>
          <w:szCs w:val="24"/>
          <w:lang w:eastAsia="ru-RU"/>
        </w:rPr>
        <w:t>Золоторожский</w:t>
      </w:r>
      <w:proofErr w:type="spellEnd"/>
      <w:r w:rsidRPr="00661FB3">
        <w:rPr>
          <w:rFonts w:ascii="Times New Roman" w:eastAsia="Times New Roman" w:hAnsi="Times New Roman" w:cs="Times New Roman"/>
          <w:sz w:val="24"/>
          <w:szCs w:val="24"/>
          <w:lang w:eastAsia="ru-RU"/>
        </w:rPr>
        <w:t xml:space="preserve"> Вал, по оси Курского направления Московской железной дороги, Средней </w:t>
      </w:r>
      <w:proofErr w:type="spellStart"/>
      <w:r w:rsidRPr="00661FB3">
        <w:rPr>
          <w:rFonts w:ascii="Times New Roman" w:eastAsia="Times New Roman" w:hAnsi="Times New Roman" w:cs="Times New Roman"/>
          <w:sz w:val="24"/>
          <w:szCs w:val="24"/>
          <w:lang w:eastAsia="ru-RU"/>
        </w:rPr>
        <w:t>Калитниковской</w:t>
      </w:r>
      <w:proofErr w:type="spellEnd"/>
      <w:r w:rsidRPr="00661FB3">
        <w:rPr>
          <w:rFonts w:ascii="Times New Roman" w:eastAsia="Times New Roman" w:hAnsi="Times New Roman" w:cs="Times New Roman"/>
          <w:sz w:val="24"/>
          <w:szCs w:val="24"/>
          <w:lang w:eastAsia="ru-RU"/>
        </w:rPr>
        <w:t xml:space="preserve"> улице, Скотопрогонной улице, Малой </w:t>
      </w:r>
      <w:proofErr w:type="spellStart"/>
      <w:r w:rsidRPr="00661FB3">
        <w:rPr>
          <w:rFonts w:ascii="Times New Roman" w:eastAsia="Times New Roman" w:hAnsi="Times New Roman" w:cs="Times New Roman"/>
          <w:sz w:val="24"/>
          <w:szCs w:val="24"/>
          <w:lang w:eastAsia="ru-RU"/>
        </w:rPr>
        <w:t>Калитниковской</w:t>
      </w:r>
      <w:proofErr w:type="spellEnd"/>
      <w:r w:rsidRPr="00661FB3">
        <w:rPr>
          <w:rFonts w:ascii="Times New Roman" w:eastAsia="Times New Roman" w:hAnsi="Times New Roman" w:cs="Times New Roman"/>
          <w:sz w:val="24"/>
          <w:szCs w:val="24"/>
          <w:lang w:eastAsia="ru-RU"/>
        </w:rPr>
        <w:t xml:space="preserve"> улице, Сибирскому проезду, улице Талалихина, Волгоградскому проспекту, по оси Московского центрального кольца, Велозаводской улице, Автозаводской улице, 3-му Автозаводскому проезду, улице Ленинская Слобода, по оси реки Москвы, Автозаводскому мосту, по оси Павелецкого направления Московской железной дороги, по оси Московского центрального кольца, Ленинскому проспекту, улице Косыгина, улице Анучина, улице Николая Коперника, далее по Ломоносовскому проспекту; </w:t>
      </w:r>
    </w:p>
    <w:p w14:paraId="11C42344" w14:textId="77777777" w:rsidR="00661FB3" w:rsidRP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 II зона - остальные территории города Москвы, не вошедшие в I зону. </w:t>
      </w:r>
    </w:p>
    <w:p w14:paraId="2C89AE49" w14:textId="35C53C65" w:rsidR="00661FB3" w:rsidRDefault="00661FB3" w:rsidP="00661FB3">
      <w:pPr>
        <w:spacing w:after="0" w:line="240" w:lineRule="auto"/>
        <w:ind w:firstLine="540"/>
        <w:jc w:val="both"/>
        <w:rPr>
          <w:rFonts w:ascii="Times New Roman" w:eastAsia="Times New Roman" w:hAnsi="Times New Roman" w:cs="Times New Roman"/>
          <w:sz w:val="24"/>
          <w:szCs w:val="24"/>
          <w:lang w:eastAsia="ru-RU"/>
        </w:rPr>
      </w:pPr>
      <w:r w:rsidRPr="00661FB3">
        <w:rPr>
          <w:rFonts w:ascii="Times New Roman" w:eastAsia="Times New Roman" w:hAnsi="Times New Roman" w:cs="Times New Roman"/>
          <w:sz w:val="24"/>
          <w:szCs w:val="24"/>
          <w:lang w:eastAsia="ru-RU"/>
        </w:rPr>
        <w:t xml:space="preserve">5. Ставка платы за наем жилого помещения по договорам социального найма и договорам найма жилых помещений не включает в себя комиссионное вознаграждение, </w:t>
      </w:r>
      <w:r w:rsidRPr="00661FB3">
        <w:rPr>
          <w:rFonts w:ascii="Times New Roman" w:eastAsia="Times New Roman" w:hAnsi="Times New Roman" w:cs="Times New Roman"/>
          <w:sz w:val="24"/>
          <w:szCs w:val="24"/>
          <w:lang w:eastAsia="ru-RU"/>
        </w:rPr>
        <w:lastRenderedPageBreak/>
        <w:t xml:space="preserve">взимаемое кредитными организациями и операторами платежных систем за услуги по приему данного платежа. </w:t>
      </w:r>
    </w:p>
    <w:p w14:paraId="6AAAB499" w14:textId="77EC2B6B" w:rsidR="00661FB3" w:rsidRPr="00661FB3" w:rsidRDefault="00661FB3" w:rsidP="00661FB3">
      <w:pPr>
        <w:spacing w:after="0" w:line="240" w:lineRule="auto"/>
        <w:ind w:firstLine="54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w:t>
      </w:r>
    </w:p>
    <w:sectPr w:rsidR="00661FB3" w:rsidRPr="00661FB3" w:rsidSect="007B79EF">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2C3"/>
    <w:rsid w:val="00661FB3"/>
    <w:rsid w:val="007B79EF"/>
    <w:rsid w:val="00E93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8F3E2"/>
  <w15:chartTrackingRefBased/>
  <w15:docId w15:val="{1C2C9228-767D-4CFB-A3C8-5BD0AA404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172625">
      <w:bodyDiv w:val="1"/>
      <w:marLeft w:val="0"/>
      <w:marRight w:val="0"/>
      <w:marTop w:val="0"/>
      <w:marBottom w:val="0"/>
      <w:divBdr>
        <w:top w:val="none" w:sz="0" w:space="0" w:color="auto"/>
        <w:left w:val="none" w:sz="0" w:space="0" w:color="auto"/>
        <w:bottom w:val="none" w:sz="0" w:space="0" w:color="auto"/>
        <w:right w:val="none" w:sz="0" w:space="0" w:color="auto"/>
      </w:divBdr>
      <w:divsChild>
        <w:div w:id="1544904607">
          <w:marLeft w:val="60"/>
          <w:marRight w:val="60"/>
          <w:marTop w:val="105"/>
          <w:marBottom w:val="105"/>
          <w:divBdr>
            <w:top w:val="none" w:sz="0" w:space="0" w:color="auto"/>
            <w:left w:val="none" w:sz="0" w:space="0" w:color="auto"/>
            <w:bottom w:val="none" w:sz="0" w:space="0" w:color="auto"/>
            <w:right w:val="none" w:sz="0" w:space="0" w:color="auto"/>
          </w:divBdr>
        </w:div>
        <w:div w:id="116028733">
          <w:marLeft w:val="60"/>
          <w:marRight w:val="60"/>
          <w:marTop w:val="105"/>
          <w:marBottom w:val="105"/>
          <w:divBdr>
            <w:top w:val="none" w:sz="0" w:space="0" w:color="auto"/>
            <w:left w:val="none" w:sz="0" w:space="0" w:color="auto"/>
            <w:bottom w:val="none" w:sz="0" w:space="0" w:color="auto"/>
            <w:right w:val="none" w:sz="0" w:space="0" w:color="auto"/>
          </w:divBdr>
        </w:div>
        <w:div w:id="1037582094">
          <w:marLeft w:val="60"/>
          <w:marRight w:val="60"/>
          <w:marTop w:val="105"/>
          <w:marBottom w:val="105"/>
          <w:divBdr>
            <w:top w:val="none" w:sz="0" w:space="0" w:color="auto"/>
            <w:left w:val="none" w:sz="0" w:space="0" w:color="auto"/>
            <w:bottom w:val="none" w:sz="0" w:space="0" w:color="auto"/>
            <w:right w:val="none" w:sz="0" w:space="0" w:color="auto"/>
          </w:divBdr>
        </w:div>
        <w:div w:id="650596105">
          <w:marLeft w:val="60"/>
          <w:marRight w:val="60"/>
          <w:marTop w:val="105"/>
          <w:marBottom w:val="105"/>
          <w:divBdr>
            <w:top w:val="none" w:sz="0" w:space="0" w:color="auto"/>
            <w:left w:val="none" w:sz="0" w:space="0" w:color="auto"/>
            <w:bottom w:val="none" w:sz="0" w:space="0" w:color="auto"/>
            <w:right w:val="none" w:sz="0" w:space="0" w:color="auto"/>
          </w:divBdr>
        </w:div>
        <w:div w:id="959992746">
          <w:marLeft w:val="60"/>
          <w:marRight w:val="60"/>
          <w:marTop w:val="105"/>
          <w:marBottom w:val="105"/>
          <w:divBdr>
            <w:top w:val="none" w:sz="0" w:space="0" w:color="auto"/>
            <w:left w:val="none" w:sz="0" w:space="0" w:color="auto"/>
            <w:bottom w:val="none" w:sz="0" w:space="0" w:color="auto"/>
            <w:right w:val="none" w:sz="0" w:space="0" w:color="auto"/>
          </w:divBdr>
        </w:div>
        <w:div w:id="1048728048">
          <w:marLeft w:val="60"/>
          <w:marRight w:val="60"/>
          <w:marTop w:val="105"/>
          <w:marBottom w:val="105"/>
          <w:divBdr>
            <w:top w:val="none" w:sz="0" w:space="0" w:color="auto"/>
            <w:left w:val="none" w:sz="0" w:space="0" w:color="auto"/>
            <w:bottom w:val="none" w:sz="0" w:space="0" w:color="auto"/>
            <w:right w:val="none" w:sz="0" w:space="0" w:color="auto"/>
          </w:divBdr>
        </w:div>
        <w:div w:id="2003771672">
          <w:marLeft w:val="60"/>
          <w:marRight w:val="60"/>
          <w:marTop w:val="105"/>
          <w:marBottom w:val="105"/>
          <w:divBdr>
            <w:top w:val="none" w:sz="0" w:space="0" w:color="auto"/>
            <w:left w:val="none" w:sz="0" w:space="0" w:color="auto"/>
            <w:bottom w:val="none" w:sz="0" w:space="0" w:color="auto"/>
            <w:right w:val="none" w:sz="0" w:space="0" w:color="auto"/>
          </w:divBdr>
          <w:divsChild>
            <w:div w:id="1916431811">
              <w:marLeft w:val="0"/>
              <w:marRight w:val="0"/>
              <w:marTop w:val="0"/>
              <w:marBottom w:val="0"/>
              <w:divBdr>
                <w:top w:val="none" w:sz="0" w:space="0" w:color="auto"/>
                <w:left w:val="none" w:sz="0" w:space="0" w:color="auto"/>
                <w:bottom w:val="none" w:sz="0" w:space="0" w:color="auto"/>
                <w:right w:val="none" w:sz="0" w:space="0" w:color="auto"/>
              </w:divBdr>
            </w:div>
          </w:divsChild>
        </w:div>
        <w:div w:id="1125004515">
          <w:marLeft w:val="60"/>
          <w:marRight w:val="60"/>
          <w:marTop w:val="105"/>
          <w:marBottom w:val="105"/>
          <w:divBdr>
            <w:top w:val="none" w:sz="0" w:space="0" w:color="auto"/>
            <w:left w:val="none" w:sz="0" w:space="0" w:color="auto"/>
            <w:bottom w:val="none" w:sz="0" w:space="0" w:color="auto"/>
            <w:right w:val="none" w:sz="0" w:space="0" w:color="auto"/>
          </w:divBdr>
          <w:divsChild>
            <w:div w:id="702250415">
              <w:marLeft w:val="0"/>
              <w:marRight w:val="0"/>
              <w:marTop w:val="0"/>
              <w:marBottom w:val="0"/>
              <w:divBdr>
                <w:top w:val="none" w:sz="0" w:space="0" w:color="auto"/>
                <w:left w:val="none" w:sz="0" w:space="0" w:color="auto"/>
                <w:bottom w:val="none" w:sz="0" w:space="0" w:color="auto"/>
                <w:right w:val="none" w:sz="0" w:space="0" w:color="auto"/>
              </w:divBdr>
            </w:div>
          </w:divsChild>
        </w:div>
        <w:div w:id="1485317776">
          <w:marLeft w:val="60"/>
          <w:marRight w:val="60"/>
          <w:marTop w:val="105"/>
          <w:marBottom w:val="105"/>
          <w:divBdr>
            <w:top w:val="none" w:sz="0" w:space="0" w:color="auto"/>
            <w:left w:val="none" w:sz="0" w:space="0" w:color="auto"/>
            <w:bottom w:val="none" w:sz="0" w:space="0" w:color="auto"/>
            <w:right w:val="none" w:sz="0" w:space="0" w:color="auto"/>
          </w:divBdr>
          <w:divsChild>
            <w:div w:id="2110731924">
              <w:marLeft w:val="0"/>
              <w:marRight w:val="0"/>
              <w:marTop w:val="0"/>
              <w:marBottom w:val="0"/>
              <w:divBdr>
                <w:top w:val="none" w:sz="0" w:space="0" w:color="auto"/>
                <w:left w:val="none" w:sz="0" w:space="0" w:color="auto"/>
                <w:bottom w:val="none" w:sz="0" w:space="0" w:color="auto"/>
                <w:right w:val="none" w:sz="0" w:space="0" w:color="auto"/>
              </w:divBdr>
            </w:div>
          </w:divsChild>
        </w:div>
        <w:div w:id="182327709">
          <w:marLeft w:val="60"/>
          <w:marRight w:val="60"/>
          <w:marTop w:val="105"/>
          <w:marBottom w:val="105"/>
          <w:divBdr>
            <w:top w:val="none" w:sz="0" w:space="0" w:color="auto"/>
            <w:left w:val="none" w:sz="0" w:space="0" w:color="auto"/>
            <w:bottom w:val="none" w:sz="0" w:space="0" w:color="auto"/>
            <w:right w:val="none" w:sz="0" w:space="0" w:color="auto"/>
          </w:divBdr>
          <w:divsChild>
            <w:div w:id="1667856126">
              <w:marLeft w:val="0"/>
              <w:marRight w:val="0"/>
              <w:marTop w:val="0"/>
              <w:marBottom w:val="0"/>
              <w:divBdr>
                <w:top w:val="none" w:sz="0" w:space="0" w:color="auto"/>
                <w:left w:val="none" w:sz="0" w:space="0" w:color="auto"/>
                <w:bottom w:val="none" w:sz="0" w:space="0" w:color="auto"/>
                <w:right w:val="none" w:sz="0" w:space="0" w:color="auto"/>
              </w:divBdr>
            </w:div>
          </w:divsChild>
        </w:div>
        <w:div w:id="444077790">
          <w:marLeft w:val="60"/>
          <w:marRight w:val="60"/>
          <w:marTop w:val="105"/>
          <w:marBottom w:val="105"/>
          <w:divBdr>
            <w:top w:val="none" w:sz="0" w:space="0" w:color="auto"/>
            <w:left w:val="none" w:sz="0" w:space="0" w:color="auto"/>
            <w:bottom w:val="none" w:sz="0" w:space="0" w:color="auto"/>
            <w:right w:val="none" w:sz="0" w:space="0" w:color="auto"/>
          </w:divBdr>
          <w:divsChild>
            <w:div w:id="453863799">
              <w:marLeft w:val="0"/>
              <w:marRight w:val="0"/>
              <w:marTop w:val="0"/>
              <w:marBottom w:val="0"/>
              <w:divBdr>
                <w:top w:val="none" w:sz="0" w:space="0" w:color="auto"/>
                <w:left w:val="none" w:sz="0" w:space="0" w:color="auto"/>
                <w:bottom w:val="none" w:sz="0" w:space="0" w:color="auto"/>
                <w:right w:val="none" w:sz="0" w:space="0" w:color="auto"/>
              </w:divBdr>
            </w:div>
          </w:divsChild>
        </w:div>
        <w:div w:id="1637106203">
          <w:marLeft w:val="60"/>
          <w:marRight w:val="60"/>
          <w:marTop w:val="105"/>
          <w:marBottom w:val="105"/>
          <w:divBdr>
            <w:top w:val="none" w:sz="0" w:space="0" w:color="auto"/>
            <w:left w:val="none" w:sz="0" w:space="0" w:color="auto"/>
            <w:bottom w:val="none" w:sz="0" w:space="0" w:color="auto"/>
            <w:right w:val="none" w:sz="0" w:space="0" w:color="auto"/>
          </w:divBdr>
          <w:divsChild>
            <w:div w:id="1074011821">
              <w:marLeft w:val="0"/>
              <w:marRight w:val="0"/>
              <w:marTop w:val="0"/>
              <w:marBottom w:val="0"/>
              <w:divBdr>
                <w:top w:val="none" w:sz="0" w:space="0" w:color="auto"/>
                <w:left w:val="none" w:sz="0" w:space="0" w:color="auto"/>
                <w:bottom w:val="none" w:sz="0" w:space="0" w:color="auto"/>
                <w:right w:val="none" w:sz="0" w:space="0" w:color="auto"/>
              </w:divBdr>
            </w:div>
          </w:divsChild>
        </w:div>
        <w:div w:id="54353821">
          <w:marLeft w:val="60"/>
          <w:marRight w:val="60"/>
          <w:marTop w:val="105"/>
          <w:marBottom w:val="105"/>
          <w:divBdr>
            <w:top w:val="none" w:sz="0" w:space="0" w:color="auto"/>
            <w:left w:val="none" w:sz="0" w:space="0" w:color="auto"/>
            <w:bottom w:val="none" w:sz="0" w:space="0" w:color="auto"/>
            <w:right w:val="none" w:sz="0" w:space="0" w:color="auto"/>
          </w:divBdr>
          <w:divsChild>
            <w:div w:id="271129976">
              <w:marLeft w:val="0"/>
              <w:marRight w:val="0"/>
              <w:marTop w:val="0"/>
              <w:marBottom w:val="0"/>
              <w:divBdr>
                <w:top w:val="none" w:sz="0" w:space="0" w:color="auto"/>
                <w:left w:val="none" w:sz="0" w:space="0" w:color="auto"/>
                <w:bottom w:val="none" w:sz="0" w:space="0" w:color="auto"/>
                <w:right w:val="none" w:sz="0" w:space="0" w:color="auto"/>
              </w:divBdr>
            </w:div>
          </w:divsChild>
        </w:div>
        <w:div w:id="903418227">
          <w:marLeft w:val="60"/>
          <w:marRight w:val="60"/>
          <w:marTop w:val="105"/>
          <w:marBottom w:val="105"/>
          <w:divBdr>
            <w:top w:val="none" w:sz="0" w:space="0" w:color="auto"/>
            <w:left w:val="none" w:sz="0" w:space="0" w:color="auto"/>
            <w:bottom w:val="none" w:sz="0" w:space="0" w:color="auto"/>
            <w:right w:val="none" w:sz="0" w:space="0" w:color="auto"/>
          </w:divBdr>
          <w:divsChild>
            <w:div w:id="624000077">
              <w:marLeft w:val="0"/>
              <w:marRight w:val="0"/>
              <w:marTop w:val="0"/>
              <w:marBottom w:val="0"/>
              <w:divBdr>
                <w:top w:val="none" w:sz="0" w:space="0" w:color="auto"/>
                <w:left w:val="none" w:sz="0" w:space="0" w:color="auto"/>
                <w:bottom w:val="none" w:sz="0" w:space="0" w:color="auto"/>
                <w:right w:val="none" w:sz="0" w:space="0" w:color="auto"/>
              </w:divBdr>
            </w:div>
          </w:divsChild>
        </w:div>
        <w:div w:id="1545676168">
          <w:marLeft w:val="60"/>
          <w:marRight w:val="60"/>
          <w:marTop w:val="105"/>
          <w:marBottom w:val="105"/>
          <w:divBdr>
            <w:top w:val="none" w:sz="0" w:space="0" w:color="auto"/>
            <w:left w:val="none" w:sz="0" w:space="0" w:color="auto"/>
            <w:bottom w:val="none" w:sz="0" w:space="0" w:color="auto"/>
            <w:right w:val="none" w:sz="0" w:space="0" w:color="auto"/>
          </w:divBdr>
        </w:div>
        <w:div w:id="1469475448">
          <w:marLeft w:val="60"/>
          <w:marRight w:val="60"/>
          <w:marTop w:val="105"/>
          <w:marBottom w:val="105"/>
          <w:divBdr>
            <w:top w:val="none" w:sz="0" w:space="0" w:color="auto"/>
            <w:left w:val="none" w:sz="0" w:space="0" w:color="auto"/>
            <w:bottom w:val="none" w:sz="0" w:space="0" w:color="auto"/>
            <w:right w:val="none" w:sz="0" w:space="0" w:color="auto"/>
          </w:divBdr>
        </w:div>
        <w:div w:id="722022432">
          <w:marLeft w:val="60"/>
          <w:marRight w:val="60"/>
          <w:marTop w:val="105"/>
          <w:marBottom w:val="105"/>
          <w:divBdr>
            <w:top w:val="none" w:sz="0" w:space="0" w:color="auto"/>
            <w:left w:val="none" w:sz="0" w:space="0" w:color="auto"/>
            <w:bottom w:val="none" w:sz="0" w:space="0" w:color="auto"/>
            <w:right w:val="none" w:sz="0" w:space="0" w:color="auto"/>
          </w:divBdr>
        </w:div>
        <w:div w:id="1509633887">
          <w:marLeft w:val="60"/>
          <w:marRight w:val="60"/>
          <w:marTop w:val="105"/>
          <w:marBottom w:val="105"/>
          <w:divBdr>
            <w:top w:val="none" w:sz="0" w:space="0" w:color="auto"/>
            <w:left w:val="none" w:sz="0" w:space="0" w:color="auto"/>
            <w:bottom w:val="none" w:sz="0" w:space="0" w:color="auto"/>
            <w:right w:val="none" w:sz="0" w:space="0" w:color="auto"/>
          </w:divBdr>
          <w:divsChild>
            <w:div w:id="1264920608">
              <w:marLeft w:val="0"/>
              <w:marRight w:val="0"/>
              <w:marTop w:val="0"/>
              <w:marBottom w:val="0"/>
              <w:divBdr>
                <w:top w:val="none" w:sz="0" w:space="0" w:color="auto"/>
                <w:left w:val="none" w:sz="0" w:space="0" w:color="auto"/>
                <w:bottom w:val="none" w:sz="0" w:space="0" w:color="auto"/>
                <w:right w:val="none" w:sz="0" w:space="0" w:color="auto"/>
              </w:divBdr>
            </w:div>
          </w:divsChild>
        </w:div>
        <w:div w:id="1920826459">
          <w:marLeft w:val="60"/>
          <w:marRight w:val="60"/>
          <w:marTop w:val="105"/>
          <w:marBottom w:val="105"/>
          <w:divBdr>
            <w:top w:val="none" w:sz="0" w:space="0" w:color="auto"/>
            <w:left w:val="none" w:sz="0" w:space="0" w:color="auto"/>
            <w:bottom w:val="none" w:sz="0" w:space="0" w:color="auto"/>
            <w:right w:val="none" w:sz="0" w:space="0" w:color="auto"/>
          </w:divBdr>
          <w:divsChild>
            <w:div w:id="1964848245">
              <w:marLeft w:val="0"/>
              <w:marRight w:val="0"/>
              <w:marTop w:val="0"/>
              <w:marBottom w:val="0"/>
              <w:divBdr>
                <w:top w:val="none" w:sz="0" w:space="0" w:color="auto"/>
                <w:left w:val="none" w:sz="0" w:space="0" w:color="auto"/>
                <w:bottom w:val="none" w:sz="0" w:space="0" w:color="auto"/>
                <w:right w:val="none" w:sz="0" w:space="0" w:color="auto"/>
              </w:divBdr>
            </w:div>
          </w:divsChild>
        </w:div>
        <w:div w:id="1362441284">
          <w:marLeft w:val="60"/>
          <w:marRight w:val="60"/>
          <w:marTop w:val="105"/>
          <w:marBottom w:val="105"/>
          <w:divBdr>
            <w:top w:val="none" w:sz="0" w:space="0" w:color="auto"/>
            <w:left w:val="none" w:sz="0" w:space="0" w:color="auto"/>
            <w:bottom w:val="none" w:sz="0" w:space="0" w:color="auto"/>
            <w:right w:val="none" w:sz="0" w:space="0" w:color="auto"/>
          </w:divBdr>
          <w:divsChild>
            <w:div w:id="1539927980">
              <w:marLeft w:val="0"/>
              <w:marRight w:val="0"/>
              <w:marTop w:val="0"/>
              <w:marBottom w:val="0"/>
              <w:divBdr>
                <w:top w:val="none" w:sz="0" w:space="0" w:color="auto"/>
                <w:left w:val="none" w:sz="0" w:space="0" w:color="auto"/>
                <w:bottom w:val="none" w:sz="0" w:space="0" w:color="auto"/>
                <w:right w:val="none" w:sz="0" w:space="0" w:color="auto"/>
              </w:divBdr>
            </w:div>
          </w:divsChild>
        </w:div>
        <w:div w:id="948780600">
          <w:marLeft w:val="60"/>
          <w:marRight w:val="60"/>
          <w:marTop w:val="105"/>
          <w:marBottom w:val="105"/>
          <w:divBdr>
            <w:top w:val="none" w:sz="0" w:space="0" w:color="auto"/>
            <w:left w:val="none" w:sz="0" w:space="0" w:color="auto"/>
            <w:bottom w:val="none" w:sz="0" w:space="0" w:color="auto"/>
            <w:right w:val="none" w:sz="0" w:space="0" w:color="auto"/>
          </w:divBdr>
          <w:divsChild>
            <w:div w:id="981424606">
              <w:marLeft w:val="0"/>
              <w:marRight w:val="0"/>
              <w:marTop w:val="0"/>
              <w:marBottom w:val="0"/>
              <w:divBdr>
                <w:top w:val="none" w:sz="0" w:space="0" w:color="auto"/>
                <w:left w:val="none" w:sz="0" w:space="0" w:color="auto"/>
                <w:bottom w:val="none" w:sz="0" w:space="0" w:color="auto"/>
                <w:right w:val="none" w:sz="0" w:space="0" w:color="auto"/>
              </w:divBdr>
            </w:div>
          </w:divsChild>
        </w:div>
        <w:div w:id="438255734">
          <w:marLeft w:val="60"/>
          <w:marRight w:val="60"/>
          <w:marTop w:val="105"/>
          <w:marBottom w:val="105"/>
          <w:divBdr>
            <w:top w:val="none" w:sz="0" w:space="0" w:color="auto"/>
            <w:left w:val="none" w:sz="0" w:space="0" w:color="auto"/>
            <w:bottom w:val="none" w:sz="0" w:space="0" w:color="auto"/>
            <w:right w:val="none" w:sz="0" w:space="0" w:color="auto"/>
          </w:divBdr>
          <w:divsChild>
            <w:div w:id="263809582">
              <w:marLeft w:val="0"/>
              <w:marRight w:val="0"/>
              <w:marTop w:val="0"/>
              <w:marBottom w:val="0"/>
              <w:divBdr>
                <w:top w:val="none" w:sz="0" w:space="0" w:color="auto"/>
                <w:left w:val="none" w:sz="0" w:space="0" w:color="auto"/>
                <w:bottom w:val="none" w:sz="0" w:space="0" w:color="auto"/>
                <w:right w:val="none" w:sz="0" w:space="0" w:color="auto"/>
              </w:divBdr>
            </w:div>
          </w:divsChild>
        </w:div>
        <w:div w:id="2061399414">
          <w:marLeft w:val="60"/>
          <w:marRight w:val="60"/>
          <w:marTop w:val="105"/>
          <w:marBottom w:val="105"/>
          <w:divBdr>
            <w:top w:val="none" w:sz="0" w:space="0" w:color="auto"/>
            <w:left w:val="none" w:sz="0" w:space="0" w:color="auto"/>
            <w:bottom w:val="none" w:sz="0" w:space="0" w:color="auto"/>
            <w:right w:val="none" w:sz="0" w:space="0" w:color="auto"/>
          </w:divBdr>
          <w:divsChild>
            <w:div w:id="2020698326">
              <w:marLeft w:val="0"/>
              <w:marRight w:val="0"/>
              <w:marTop w:val="0"/>
              <w:marBottom w:val="0"/>
              <w:divBdr>
                <w:top w:val="none" w:sz="0" w:space="0" w:color="auto"/>
                <w:left w:val="none" w:sz="0" w:space="0" w:color="auto"/>
                <w:bottom w:val="none" w:sz="0" w:space="0" w:color="auto"/>
                <w:right w:val="none" w:sz="0" w:space="0" w:color="auto"/>
              </w:divBdr>
            </w:div>
          </w:divsChild>
        </w:div>
        <w:div w:id="953705558">
          <w:marLeft w:val="60"/>
          <w:marRight w:val="60"/>
          <w:marTop w:val="105"/>
          <w:marBottom w:val="105"/>
          <w:divBdr>
            <w:top w:val="none" w:sz="0" w:space="0" w:color="auto"/>
            <w:left w:val="none" w:sz="0" w:space="0" w:color="auto"/>
            <w:bottom w:val="none" w:sz="0" w:space="0" w:color="auto"/>
            <w:right w:val="none" w:sz="0" w:space="0" w:color="auto"/>
          </w:divBdr>
        </w:div>
        <w:div w:id="1795171703">
          <w:marLeft w:val="60"/>
          <w:marRight w:val="60"/>
          <w:marTop w:val="105"/>
          <w:marBottom w:val="105"/>
          <w:divBdr>
            <w:top w:val="none" w:sz="0" w:space="0" w:color="auto"/>
            <w:left w:val="none" w:sz="0" w:space="0" w:color="auto"/>
            <w:bottom w:val="none" w:sz="0" w:space="0" w:color="auto"/>
            <w:right w:val="none" w:sz="0" w:space="0" w:color="auto"/>
          </w:divBdr>
        </w:div>
        <w:div w:id="1705594275">
          <w:marLeft w:val="60"/>
          <w:marRight w:val="60"/>
          <w:marTop w:val="105"/>
          <w:marBottom w:val="105"/>
          <w:divBdr>
            <w:top w:val="none" w:sz="0" w:space="0" w:color="auto"/>
            <w:left w:val="none" w:sz="0" w:space="0" w:color="auto"/>
            <w:bottom w:val="none" w:sz="0" w:space="0" w:color="auto"/>
            <w:right w:val="none" w:sz="0" w:space="0" w:color="auto"/>
          </w:divBdr>
        </w:div>
        <w:div w:id="1971671593">
          <w:marLeft w:val="60"/>
          <w:marRight w:val="60"/>
          <w:marTop w:val="105"/>
          <w:marBottom w:val="105"/>
          <w:divBdr>
            <w:top w:val="none" w:sz="0" w:space="0" w:color="auto"/>
            <w:left w:val="none" w:sz="0" w:space="0" w:color="auto"/>
            <w:bottom w:val="none" w:sz="0" w:space="0" w:color="auto"/>
            <w:right w:val="none" w:sz="0" w:space="0" w:color="auto"/>
          </w:divBdr>
        </w:div>
        <w:div w:id="296032254">
          <w:marLeft w:val="60"/>
          <w:marRight w:val="60"/>
          <w:marTop w:val="105"/>
          <w:marBottom w:val="105"/>
          <w:divBdr>
            <w:top w:val="none" w:sz="0" w:space="0" w:color="auto"/>
            <w:left w:val="none" w:sz="0" w:space="0" w:color="auto"/>
            <w:bottom w:val="none" w:sz="0" w:space="0" w:color="auto"/>
            <w:right w:val="none" w:sz="0" w:space="0" w:color="auto"/>
          </w:divBdr>
        </w:div>
        <w:div w:id="225994515">
          <w:marLeft w:val="60"/>
          <w:marRight w:val="60"/>
          <w:marTop w:val="105"/>
          <w:marBottom w:val="105"/>
          <w:divBdr>
            <w:top w:val="none" w:sz="0" w:space="0" w:color="auto"/>
            <w:left w:val="none" w:sz="0" w:space="0" w:color="auto"/>
            <w:bottom w:val="none" w:sz="0" w:space="0" w:color="auto"/>
            <w:right w:val="none" w:sz="0" w:space="0" w:color="auto"/>
          </w:divBdr>
        </w:div>
        <w:div w:id="1569415196">
          <w:marLeft w:val="60"/>
          <w:marRight w:val="60"/>
          <w:marTop w:val="105"/>
          <w:marBottom w:val="105"/>
          <w:divBdr>
            <w:top w:val="none" w:sz="0" w:space="0" w:color="auto"/>
            <w:left w:val="none" w:sz="0" w:space="0" w:color="auto"/>
            <w:bottom w:val="none" w:sz="0" w:space="0" w:color="auto"/>
            <w:right w:val="none" w:sz="0" w:space="0" w:color="auto"/>
          </w:divBdr>
        </w:div>
        <w:div w:id="705445017">
          <w:marLeft w:val="60"/>
          <w:marRight w:val="60"/>
          <w:marTop w:val="105"/>
          <w:marBottom w:val="105"/>
          <w:divBdr>
            <w:top w:val="none" w:sz="0" w:space="0" w:color="auto"/>
            <w:left w:val="none" w:sz="0" w:space="0" w:color="auto"/>
            <w:bottom w:val="none" w:sz="0" w:space="0" w:color="auto"/>
            <w:right w:val="none" w:sz="0" w:space="0" w:color="auto"/>
          </w:divBdr>
        </w:div>
        <w:div w:id="1248541191">
          <w:marLeft w:val="60"/>
          <w:marRight w:val="60"/>
          <w:marTop w:val="105"/>
          <w:marBottom w:val="105"/>
          <w:divBdr>
            <w:top w:val="none" w:sz="0" w:space="0" w:color="auto"/>
            <w:left w:val="none" w:sz="0" w:space="0" w:color="auto"/>
            <w:bottom w:val="none" w:sz="0" w:space="0" w:color="auto"/>
            <w:right w:val="none" w:sz="0" w:space="0" w:color="auto"/>
          </w:divBdr>
        </w:div>
        <w:div w:id="168183371">
          <w:marLeft w:val="60"/>
          <w:marRight w:val="60"/>
          <w:marTop w:val="105"/>
          <w:marBottom w:val="105"/>
          <w:divBdr>
            <w:top w:val="none" w:sz="0" w:space="0" w:color="auto"/>
            <w:left w:val="none" w:sz="0" w:space="0" w:color="auto"/>
            <w:bottom w:val="none" w:sz="0" w:space="0" w:color="auto"/>
            <w:right w:val="none" w:sz="0" w:space="0" w:color="auto"/>
          </w:divBdr>
          <w:divsChild>
            <w:div w:id="1124737553">
              <w:marLeft w:val="0"/>
              <w:marRight w:val="0"/>
              <w:marTop w:val="0"/>
              <w:marBottom w:val="0"/>
              <w:divBdr>
                <w:top w:val="none" w:sz="0" w:space="0" w:color="auto"/>
                <w:left w:val="none" w:sz="0" w:space="0" w:color="auto"/>
                <w:bottom w:val="none" w:sz="0" w:space="0" w:color="auto"/>
                <w:right w:val="none" w:sz="0" w:space="0" w:color="auto"/>
              </w:divBdr>
            </w:div>
          </w:divsChild>
        </w:div>
        <w:div w:id="363753568">
          <w:marLeft w:val="60"/>
          <w:marRight w:val="60"/>
          <w:marTop w:val="105"/>
          <w:marBottom w:val="105"/>
          <w:divBdr>
            <w:top w:val="none" w:sz="0" w:space="0" w:color="auto"/>
            <w:left w:val="none" w:sz="0" w:space="0" w:color="auto"/>
            <w:bottom w:val="none" w:sz="0" w:space="0" w:color="auto"/>
            <w:right w:val="none" w:sz="0" w:space="0" w:color="auto"/>
          </w:divBdr>
          <w:divsChild>
            <w:div w:id="1239755876">
              <w:marLeft w:val="0"/>
              <w:marRight w:val="0"/>
              <w:marTop w:val="0"/>
              <w:marBottom w:val="0"/>
              <w:divBdr>
                <w:top w:val="none" w:sz="0" w:space="0" w:color="auto"/>
                <w:left w:val="none" w:sz="0" w:space="0" w:color="auto"/>
                <w:bottom w:val="none" w:sz="0" w:space="0" w:color="auto"/>
                <w:right w:val="none" w:sz="0" w:space="0" w:color="auto"/>
              </w:divBdr>
            </w:div>
          </w:divsChild>
        </w:div>
        <w:div w:id="981622285">
          <w:marLeft w:val="60"/>
          <w:marRight w:val="60"/>
          <w:marTop w:val="105"/>
          <w:marBottom w:val="105"/>
          <w:divBdr>
            <w:top w:val="none" w:sz="0" w:space="0" w:color="auto"/>
            <w:left w:val="none" w:sz="0" w:space="0" w:color="auto"/>
            <w:bottom w:val="none" w:sz="0" w:space="0" w:color="auto"/>
            <w:right w:val="none" w:sz="0" w:space="0" w:color="auto"/>
          </w:divBdr>
          <w:divsChild>
            <w:div w:id="778136512">
              <w:marLeft w:val="0"/>
              <w:marRight w:val="0"/>
              <w:marTop w:val="0"/>
              <w:marBottom w:val="0"/>
              <w:divBdr>
                <w:top w:val="none" w:sz="0" w:space="0" w:color="auto"/>
                <w:left w:val="none" w:sz="0" w:space="0" w:color="auto"/>
                <w:bottom w:val="none" w:sz="0" w:space="0" w:color="auto"/>
                <w:right w:val="none" w:sz="0" w:space="0" w:color="auto"/>
              </w:divBdr>
            </w:div>
          </w:divsChild>
        </w:div>
        <w:div w:id="2019305351">
          <w:marLeft w:val="60"/>
          <w:marRight w:val="60"/>
          <w:marTop w:val="105"/>
          <w:marBottom w:val="105"/>
          <w:divBdr>
            <w:top w:val="none" w:sz="0" w:space="0" w:color="auto"/>
            <w:left w:val="none" w:sz="0" w:space="0" w:color="auto"/>
            <w:bottom w:val="none" w:sz="0" w:space="0" w:color="auto"/>
            <w:right w:val="none" w:sz="0" w:space="0" w:color="auto"/>
          </w:divBdr>
          <w:divsChild>
            <w:div w:id="1056658331">
              <w:marLeft w:val="0"/>
              <w:marRight w:val="0"/>
              <w:marTop w:val="0"/>
              <w:marBottom w:val="0"/>
              <w:divBdr>
                <w:top w:val="none" w:sz="0" w:space="0" w:color="auto"/>
                <w:left w:val="none" w:sz="0" w:space="0" w:color="auto"/>
                <w:bottom w:val="none" w:sz="0" w:space="0" w:color="auto"/>
                <w:right w:val="none" w:sz="0" w:space="0" w:color="auto"/>
              </w:divBdr>
            </w:div>
          </w:divsChild>
        </w:div>
        <w:div w:id="2116748102">
          <w:marLeft w:val="60"/>
          <w:marRight w:val="60"/>
          <w:marTop w:val="105"/>
          <w:marBottom w:val="105"/>
          <w:divBdr>
            <w:top w:val="none" w:sz="0" w:space="0" w:color="auto"/>
            <w:left w:val="none" w:sz="0" w:space="0" w:color="auto"/>
            <w:bottom w:val="none" w:sz="0" w:space="0" w:color="auto"/>
            <w:right w:val="none" w:sz="0" w:space="0" w:color="auto"/>
          </w:divBdr>
          <w:divsChild>
            <w:div w:id="2146465834">
              <w:marLeft w:val="0"/>
              <w:marRight w:val="0"/>
              <w:marTop w:val="0"/>
              <w:marBottom w:val="0"/>
              <w:divBdr>
                <w:top w:val="none" w:sz="0" w:space="0" w:color="auto"/>
                <w:left w:val="none" w:sz="0" w:space="0" w:color="auto"/>
                <w:bottom w:val="none" w:sz="0" w:space="0" w:color="auto"/>
                <w:right w:val="none" w:sz="0" w:space="0" w:color="auto"/>
              </w:divBdr>
            </w:div>
          </w:divsChild>
        </w:div>
        <w:div w:id="1509755094">
          <w:marLeft w:val="60"/>
          <w:marRight w:val="60"/>
          <w:marTop w:val="105"/>
          <w:marBottom w:val="105"/>
          <w:divBdr>
            <w:top w:val="none" w:sz="0" w:space="0" w:color="auto"/>
            <w:left w:val="none" w:sz="0" w:space="0" w:color="auto"/>
            <w:bottom w:val="none" w:sz="0" w:space="0" w:color="auto"/>
            <w:right w:val="none" w:sz="0" w:space="0" w:color="auto"/>
          </w:divBdr>
          <w:divsChild>
            <w:div w:id="514928395">
              <w:marLeft w:val="0"/>
              <w:marRight w:val="0"/>
              <w:marTop w:val="0"/>
              <w:marBottom w:val="0"/>
              <w:divBdr>
                <w:top w:val="none" w:sz="0" w:space="0" w:color="auto"/>
                <w:left w:val="none" w:sz="0" w:space="0" w:color="auto"/>
                <w:bottom w:val="none" w:sz="0" w:space="0" w:color="auto"/>
                <w:right w:val="none" w:sz="0" w:space="0" w:color="auto"/>
              </w:divBdr>
            </w:div>
          </w:divsChild>
        </w:div>
        <w:div w:id="1696727976">
          <w:marLeft w:val="60"/>
          <w:marRight w:val="60"/>
          <w:marTop w:val="105"/>
          <w:marBottom w:val="105"/>
          <w:divBdr>
            <w:top w:val="none" w:sz="0" w:space="0" w:color="auto"/>
            <w:left w:val="none" w:sz="0" w:space="0" w:color="auto"/>
            <w:bottom w:val="none" w:sz="0" w:space="0" w:color="auto"/>
            <w:right w:val="none" w:sz="0" w:space="0" w:color="auto"/>
          </w:divBdr>
          <w:divsChild>
            <w:div w:id="117189354">
              <w:marLeft w:val="0"/>
              <w:marRight w:val="0"/>
              <w:marTop w:val="0"/>
              <w:marBottom w:val="0"/>
              <w:divBdr>
                <w:top w:val="none" w:sz="0" w:space="0" w:color="auto"/>
                <w:left w:val="none" w:sz="0" w:space="0" w:color="auto"/>
                <w:bottom w:val="none" w:sz="0" w:space="0" w:color="auto"/>
                <w:right w:val="none" w:sz="0" w:space="0" w:color="auto"/>
              </w:divBdr>
            </w:div>
          </w:divsChild>
        </w:div>
        <w:div w:id="1899703035">
          <w:marLeft w:val="60"/>
          <w:marRight w:val="60"/>
          <w:marTop w:val="105"/>
          <w:marBottom w:val="105"/>
          <w:divBdr>
            <w:top w:val="none" w:sz="0" w:space="0" w:color="auto"/>
            <w:left w:val="none" w:sz="0" w:space="0" w:color="auto"/>
            <w:bottom w:val="none" w:sz="0" w:space="0" w:color="auto"/>
            <w:right w:val="none" w:sz="0" w:space="0" w:color="auto"/>
          </w:divBdr>
          <w:divsChild>
            <w:div w:id="1582981750">
              <w:marLeft w:val="0"/>
              <w:marRight w:val="0"/>
              <w:marTop w:val="0"/>
              <w:marBottom w:val="0"/>
              <w:divBdr>
                <w:top w:val="none" w:sz="0" w:space="0" w:color="auto"/>
                <w:left w:val="none" w:sz="0" w:space="0" w:color="auto"/>
                <w:bottom w:val="none" w:sz="0" w:space="0" w:color="auto"/>
                <w:right w:val="none" w:sz="0" w:space="0" w:color="auto"/>
              </w:divBdr>
            </w:div>
          </w:divsChild>
        </w:div>
        <w:div w:id="75055744">
          <w:marLeft w:val="60"/>
          <w:marRight w:val="60"/>
          <w:marTop w:val="105"/>
          <w:marBottom w:val="105"/>
          <w:divBdr>
            <w:top w:val="none" w:sz="0" w:space="0" w:color="auto"/>
            <w:left w:val="none" w:sz="0" w:space="0" w:color="auto"/>
            <w:bottom w:val="none" w:sz="0" w:space="0" w:color="auto"/>
            <w:right w:val="none" w:sz="0" w:space="0" w:color="auto"/>
          </w:divBdr>
          <w:divsChild>
            <w:div w:id="1947035842">
              <w:marLeft w:val="0"/>
              <w:marRight w:val="0"/>
              <w:marTop w:val="0"/>
              <w:marBottom w:val="0"/>
              <w:divBdr>
                <w:top w:val="none" w:sz="0" w:space="0" w:color="auto"/>
                <w:left w:val="none" w:sz="0" w:space="0" w:color="auto"/>
                <w:bottom w:val="none" w:sz="0" w:space="0" w:color="auto"/>
                <w:right w:val="none" w:sz="0" w:space="0" w:color="auto"/>
              </w:divBdr>
            </w:div>
          </w:divsChild>
        </w:div>
        <w:div w:id="1167206807">
          <w:marLeft w:val="60"/>
          <w:marRight w:val="60"/>
          <w:marTop w:val="105"/>
          <w:marBottom w:val="105"/>
          <w:divBdr>
            <w:top w:val="none" w:sz="0" w:space="0" w:color="auto"/>
            <w:left w:val="none" w:sz="0" w:space="0" w:color="auto"/>
            <w:bottom w:val="none" w:sz="0" w:space="0" w:color="auto"/>
            <w:right w:val="none" w:sz="0" w:space="0" w:color="auto"/>
          </w:divBdr>
          <w:divsChild>
            <w:div w:id="919489002">
              <w:marLeft w:val="0"/>
              <w:marRight w:val="0"/>
              <w:marTop w:val="0"/>
              <w:marBottom w:val="0"/>
              <w:divBdr>
                <w:top w:val="none" w:sz="0" w:space="0" w:color="auto"/>
                <w:left w:val="none" w:sz="0" w:space="0" w:color="auto"/>
                <w:bottom w:val="none" w:sz="0" w:space="0" w:color="auto"/>
                <w:right w:val="none" w:sz="0" w:space="0" w:color="auto"/>
              </w:divBdr>
            </w:div>
          </w:divsChild>
        </w:div>
        <w:div w:id="1963607950">
          <w:marLeft w:val="60"/>
          <w:marRight w:val="60"/>
          <w:marTop w:val="105"/>
          <w:marBottom w:val="105"/>
          <w:divBdr>
            <w:top w:val="none" w:sz="0" w:space="0" w:color="auto"/>
            <w:left w:val="none" w:sz="0" w:space="0" w:color="auto"/>
            <w:bottom w:val="none" w:sz="0" w:space="0" w:color="auto"/>
            <w:right w:val="none" w:sz="0" w:space="0" w:color="auto"/>
          </w:divBdr>
          <w:divsChild>
            <w:div w:id="635187253">
              <w:marLeft w:val="0"/>
              <w:marRight w:val="0"/>
              <w:marTop w:val="0"/>
              <w:marBottom w:val="0"/>
              <w:divBdr>
                <w:top w:val="none" w:sz="0" w:space="0" w:color="auto"/>
                <w:left w:val="none" w:sz="0" w:space="0" w:color="auto"/>
                <w:bottom w:val="none" w:sz="0" w:space="0" w:color="auto"/>
                <w:right w:val="none" w:sz="0" w:space="0" w:color="auto"/>
              </w:divBdr>
            </w:div>
          </w:divsChild>
        </w:div>
        <w:div w:id="513884794">
          <w:marLeft w:val="60"/>
          <w:marRight w:val="60"/>
          <w:marTop w:val="105"/>
          <w:marBottom w:val="105"/>
          <w:divBdr>
            <w:top w:val="none" w:sz="0" w:space="0" w:color="auto"/>
            <w:left w:val="none" w:sz="0" w:space="0" w:color="auto"/>
            <w:bottom w:val="none" w:sz="0" w:space="0" w:color="auto"/>
            <w:right w:val="none" w:sz="0" w:space="0" w:color="auto"/>
          </w:divBdr>
          <w:divsChild>
            <w:div w:id="1081178528">
              <w:marLeft w:val="0"/>
              <w:marRight w:val="0"/>
              <w:marTop w:val="0"/>
              <w:marBottom w:val="0"/>
              <w:divBdr>
                <w:top w:val="none" w:sz="0" w:space="0" w:color="auto"/>
                <w:left w:val="none" w:sz="0" w:space="0" w:color="auto"/>
                <w:bottom w:val="none" w:sz="0" w:space="0" w:color="auto"/>
                <w:right w:val="none" w:sz="0" w:space="0" w:color="auto"/>
              </w:divBdr>
            </w:div>
          </w:divsChild>
        </w:div>
        <w:div w:id="418794726">
          <w:marLeft w:val="60"/>
          <w:marRight w:val="60"/>
          <w:marTop w:val="105"/>
          <w:marBottom w:val="105"/>
          <w:divBdr>
            <w:top w:val="none" w:sz="0" w:space="0" w:color="auto"/>
            <w:left w:val="none" w:sz="0" w:space="0" w:color="auto"/>
            <w:bottom w:val="none" w:sz="0" w:space="0" w:color="auto"/>
            <w:right w:val="none" w:sz="0" w:space="0" w:color="auto"/>
          </w:divBdr>
          <w:divsChild>
            <w:div w:id="1289626253">
              <w:marLeft w:val="0"/>
              <w:marRight w:val="0"/>
              <w:marTop w:val="0"/>
              <w:marBottom w:val="0"/>
              <w:divBdr>
                <w:top w:val="none" w:sz="0" w:space="0" w:color="auto"/>
                <w:left w:val="none" w:sz="0" w:space="0" w:color="auto"/>
                <w:bottom w:val="none" w:sz="0" w:space="0" w:color="auto"/>
                <w:right w:val="none" w:sz="0" w:space="0" w:color="auto"/>
              </w:divBdr>
            </w:div>
          </w:divsChild>
        </w:div>
        <w:div w:id="1124689719">
          <w:marLeft w:val="60"/>
          <w:marRight w:val="60"/>
          <w:marTop w:val="105"/>
          <w:marBottom w:val="105"/>
          <w:divBdr>
            <w:top w:val="none" w:sz="0" w:space="0" w:color="auto"/>
            <w:left w:val="none" w:sz="0" w:space="0" w:color="auto"/>
            <w:bottom w:val="none" w:sz="0" w:space="0" w:color="auto"/>
            <w:right w:val="none" w:sz="0" w:space="0" w:color="auto"/>
          </w:divBdr>
          <w:divsChild>
            <w:div w:id="1085422141">
              <w:marLeft w:val="0"/>
              <w:marRight w:val="0"/>
              <w:marTop w:val="0"/>
              <w:marBottom w:val="0"/>
              <w:divBdr>
                <w:top w:val="none" w:sz="0" w:space="0" w:color="auto"/>
                <w:left w:val="none" w:sz="0" w:space="0" w:color="auto"/>
                <w:bottom w:val="none" w:sz="0" w:space="0" w:color="auto"/>
                <w:right w:val="none" w:sz="0" w:space="0" w:color="auto"/>
              </w:divBdr>
            </w:div>
          </w:divsChild>
        </w:div>
        <w:div w:id="1117023532">
          <w:marLeft w:val="60"/>
          <w:marRight w:val="60"/>
          <w:marTop w:val="105"/>
          <w:marBottom w:val="105"/>
          <w:divBdr>
            <w:top w:val="none" w:sz="0" w:space="0" w:color="auto"/>
            <w:left w:val="none" w:sz="0" w:space="0" w:color="auto"/>
            <w:bottom w:val="none" w:sz="0" w:space="0" w:color="auto"/>
            <w:right w:val="none" w:sz="0" w:space="0" w:color="auto"/>
          </w:divBdr>
          <w:divsChild>
            <w:div w:id="1218473970">
              <w:marLeft w:val="0"/>
              <w:marRight w:val="0"/>
              <w:marTop w:val="0"/>
              <w:marBottom w:val="0"/>
              <w:divBdr>
                <w:top w:val="none" w:sz="0" w:space="0" w:color="auto"/>
                <w:left w:val="none" w:sz="0" w:space="0" w:color="auto"/>
                <w:bottom w:val="none" w:sz="0" w:space="0" w:color="auto"/>
                <w:right w:val="none" w:sz="0" w:space="0" w:color="auto"/>
              </w:divBdr>
            </w:div>
          </w:divsChild>
        </w:div>
        <w:div w:id="882139383">
          <w:marLeft w:val="60"/>
          <w:marRight w:val="60"/>
          <w:marTop w:val="105"/>
          <w:marBottom w:val="105"/>
          <w:divBdr>
            <w:top w:val="none" w:sz="0" w:space="0" w:color="auto"/>
            <w:left w:val="none" w:sz="0" w:space="0" w:color="auto"/>
            <w:bottom w:val="none" w:sz="0" w:space="0" w:color="auto"/>
            <w:right w:val="none" w:sz="0" w:space="0" w:color="auto"/>
          </w:divBdr>
          <w:divsChild>
            <w:div w:id="1709834932">
              <w:marLeft w:val="0"/>
              <w:marRight w:val="0"/>
              <w:marTop w:val="0"/>
              <w:marBottom w:val="0"/>
              <w:divBdr>
                <w:top w:val="none" w:sz="0" w:space="0" w:color="auto"/>
                <w:left w:val="none" w:sz="0" w:space="0" w:color="auto"/>
                <w:bottom w:val="none" w:sz="0" w:space="0" w:color="auto"/>
                <w:right w:val="none" w:sz="0" w:space="0" w:color="auto"/>
              </w:divBdr>
            </w:div>
          </w:divsChild>
        </w:div>
        <w:div w:id="1677683024">
          <w:marLeft w:val="60"/>
          <w:marRight w:val="60"/>
          <w:marTop w:val="105"/>
          <w:marBottom w:val="105"/>
          <w:divBdr>
            <w:top w:val="none" w:sz="0" w:space="0" w:color="auto"/>
            <w:left w:val="none" w:sz="0" w:space="0" w:color="auto"/>
            <w:bottom w:val="none" w:sz="0" w:space="0" w:color="auto"/>
            <w:right w:val="none" w:sz="0" w:space="0" w:color="auto"/>
          </w:divBdr>
          <w:divsChild>
            <w:div w:id="434256903">
              <w:marLeft w:val="0"/>
              <w:marRight w:val="0"/>
              <w:marTop w:val="0"/>
              <w:marBottom w:val="0"/>
              <w:divBdr>
                <w:top w:val="none" w:sz="0" w:space="0" w:color="auto"/>
                <w:left w:val="none" w:sz="0" w:space="0" w:color="auto"/>
                <w:bottom w:val="none" w:sz="0" w:space="0" w:color="auto"/>
                <w:right w:val="none" w:sz="0" w:space="0" w:color="auto"/>
              </w:divBdr>
            </w:div>
          </w:divsChild>
        </w:div>
        <w:div w:id="434596560">
          <w:marLeft w:val="60"/>
          <w:marRight w:val="60"/>
          <w:marTop w:val="105"/>
          <w:marBottom w:val="105"/>
          <w:divBdr>
            <w:top w:val="none" w:sz="0" w:space="0" w:color="auto"/>
            <w:left w:val="none" w:sz="0" w:space="0" w:color="auto"/>
            <w:bottom w:val="none" w:sz="0" w:space="0" w:color="auto"/>
            <w:right w:val="none" w:sz="0" w:space="0" w:color="auto"/>
          </w:divBdr>
          <w:divsChild>
            <w:div w:id="1536426542">
              <w:marLeft w:val="0"/>
              <w:marRight w:val="0"/>
              <w:marTop w:val="0"/>
              <w:marBottom w:val="0"/>
              <w:divBdr>
                <w:top w:val="none" w:sz="0" w:space="0" w:color="auto"/>
                <w:left w:val="none" w:sz="0" w:space="0" w:color="auto"/>
                <w:bottom w:val="none" w:sz="0" w:space="0" w:color="auto"/>
                <w:right w:val="none" w:sz="0" w:space="0" w:color="auto"/>
              </w:divBdr>
            </w:div>
          </w:divsChild>
        </w:div>
        <w:div w:id="2117864309">
          <w:marLeft w:val="60"/>
          <w:marRight w:val="60"/>
          <w:marTop w:val="105"/>
          <w:marBottom w:val="105"/>
          <w:divBdr>
            <w:top w:val="none" w:sz="0" w:space="0" w:color="auto"/>
            <w:left w:val="none" w:sz="0" w:space="0" w:color="auto"/>
            <w:bottom w:val="none" w:sz="0" w:space="0" w:color="auto"/>
            <w:right w:val="none" w:sz="0" w:space="0" w:color="auto"/>
          </w:divBdr>
          <w:divsChild>
            <w:div w:id="1722053964">
              <w:marLeft w:val="0"/>
              <w:marRight w:val="0"/>
              <w:marTop w:val="0"/>
              <w:marBottom w:val="0"/>
              <w:divBdr>
                <w:top w:val="none" w:sz="0" w:space="0" w:color="auto"/>
                <w:left w:val="none" w:sz="0" w:space="0" w:color="auto"/>
                <w:bottom w:val="none" w:sz="0" w:space="0" w:color="auto"/>
                <w:right w:val="none" w:sz="0" w:space="0" w:color="auto"/>
              </w:divBdr>
            </w:div>
          </w:divsChild>
        </w:div>
        <w:div w:id="268506754">
          <w:marLeft w:val="60"/>
          <w:marRight w:val="60"/>
          <w:marTop w:val="105"/>
          <w:marBottom w:val="105"/>
          <w:divBdr>
            <w:top w:val="none" w:sz="0" w:space="0" w:color="auto"/>
            <w:left w:val="none" w:sz="0" w:space="0" w:color="auto"/>
            <w:bottom w:val="none" w:sz="0" w:space="0" w:color="auto"/>
            <w:right w:val="none" w:sz="0" w:space="0" w:color="auto"/>
          </w:divBdr>
          <w:divsChild>
            <w:div w:id="399400376">
              <w:marLeft w:val="0"/>
              <w:marRight w:val="0"/>
              <w:marTop w:val="0"/>
              <w:marBottom w:val="0"/>
              <w:divBdr>
                <w:top w:val="none" w:sz="0" w:space="0" w:color="auto"/>
                <w:left w:val="none" w:sz="0" w:space="0" w:color="auto"/>
                <w:bottom w:val="none" w:sz="0" w:space="0" w:color="auto"/>
                <w:right w:val="none" w:sz="0" w:space="0" w:color="auto"/>
              </w:divBdr>
            </w:div>
          </w:divsChild>
        </w:div>
        <w:div w:id="282811262">
          <w:marLeft w:val="60"/>
          <w:marRight w:val="60"/>
          <w:marTop w:val="105"/>
          <w:marBottom w:val="105"/>
          <w:divBdr>
            <w:top w:val="none" w:sz="0" w:space="0" w:color="auto"/>
            <w:left w:val="none" w:sz="0" w:space="0" w:color="auto"/>
            <w:bottom w:val="none" w:sz="0" w:space="0" w:color="auto"/>
            <w:right w:val="none" w:sz="0" w:space="0" w:color="auto"/>
          </w:divBdr>
          <w:divsChild>
            <w:div w:id="298849835">
              <w:marLeft w:val="0"/>
              <w:marRight w:val="0"/>
              <w:marTop w:val="0"/>
              <w:marBottom w:val="0"/>
              <w:divBdr>
                <w:top w:val="none" w:sz="0" w:space="0" w:color="auto"/>
                <w:left w:val="none" w:sz="0" w:space="0" w:color="auto"/>
                <w:bottom w:val="none" w:sz="0" w:space="0" w:color="auto"/>
                <w:right w:val="none" w:sz="0" w:space="0" w:color="auto"/>
              </w:divBdr>
            </w:div>
          </w:divsChild>
        </w:div>
        <w:div w:id="508906964">
          <w:marLeft w:val="60"/>
          <w:marRight w:val="60"/>
          <w:marTop w:val="105"/>
          <w:marBottom w:val="105"/>
          <w:divBdr>
            <w:top w:val="none" w:sz="0" w:space="0" w:color="auto"/>
            <w:left w:val="none" w:sz="0" w:space="0" w:color="auto"/>
            <w:bottom w:val="none" w:sz="0" w:space="0" w:color="auto"/>
            <w:right w:val="none" w:sz="0" w:space="0" w:color="auto"/>
          </w:divBdr>
          <w:divsChild>
            <w:div w:id="20016260">
              <w:marLeft w:val="0"/>
              <w:marRight w:val="0"/>
              <w:marTop w:val="0"/>
              <w:marBottom w:val="0"/>
              <w:divBdr>
                <w:top w:val="none" w:sz="0" w:space="0" w:color="auto"/>
                <w:left w:val="none" w:sz="0" w:space="0" w:color="auto"/>
                <w:bottom w:val="none" w:sz="0" w:space="0" w:color="auto"/>
                <w:right w:val="none" w:sz="0" w:space="0" w:color="auto"/>
              </w:divBdr>
            </w:div>
          </w:divsChild>
        </w:div>
        <w:div w:id="52581597">
          <w:marLeft w:val="60"/>
          <w:marRight w:val="60"/>
          <w:marTop w:val="105"/>
          <w:marBottom w:val="105"/>
          <w:divBdr>
            <w:top w:val="none" w:sz="0" w:space="0" w:color="auto"/>
            <w:left w:val="none" w:sz="0" w:space="0" w:color="auto"/>
            <w:bottom w:val="none" w:sz="0" w:space="0" w:color="auto"/>
            <w:right w:val="none" w:sz="0" w:space="0" w:color="auto"/>
          </w:divBdr>
          <w:divsChild>
            <w:div w:id="1535536336">
              <w:marLeft w:val="0"/>
              <w:marRight w:val="0"/>
              <w:marTop w:val="0"/>
              <w:marBottom w:val="0"/>
              <w:divBdr>
                <w:top w:val="none" w:sz="0" w:space="0" w:color="auto"/>
                <w:left w:val="none" w:sz="0" w:space="0" w:color="auto"/>
                <w:bottom w:val="none" w:sz="0" w:space="0" w:color="auto"/>
                <w:right w:val="none" w:sz="0" w:space="0" w:color="auto"/>
              </w:divBdr>
            </w:div>
          </w:divsChild>
        </w:div>
        <w:div w:id="1770271446">
          <w:marLeft w:val="60"/>
          <w:marRight w:val="60"/>
          <w:marTop w:val="105"/>
          <w:marBottom w:val="105"/>
          <w:divBdr>
            <w:top w:val="none" w:sz="0" w:space="0" w:color="auto"/>
            <w:left w:val="none" w:sz="0" w:space="0" w:color="auto"/>
            <w:bottom w:val="none" w:sz="0" w:space="0" w:color="auto"/>
            <w:right w:val="none" w:sz="0" w:space="0" w:color="auto"/>
          </w:divBdr>
          <w:divsChild>
            <w:div w:id="1324898476">
              <w:marLeft w:val="0"/>
              <w:marRight w:val="0"/>
              <w:marTop w:val="0"/>
              <w:marBottom w:val="0"/>
              <w:divBdr>
                <w:top w:val="none" w:sz="0" w:space="0" w:color="auto"/>
                <w:left w:val="none" w:sz="0" w:space="0" w:color="auto"/>
                <w:bottom w:val="none" w:sz="0" w:space="0" w:color="auto"/>
                <w:right w:val="none" w:sz="0" w:space="0" w:color="auto"/>
              </w:divBdr>
            </w:div>
          </w:divsChild>
        </w:div>
        <w:div w:id="84034116">
          <w:marLeft w:val="60"/>
          <w:marRight w:val="60"/>
          <w:marTop w:val="105"/>
          <w:marBottom w:val="105"/>
          <w:divBdr>
            <w:top w:val="none" w:sz="0" w:space="0" w:color="auto"/>
            <w:left w:val="none" w:sz="0" w:space="0" w:color="auto"/>
            <w:bottom w:val="none" w:sz="0" w:space="0" w:color="auto"/>
            <w:right w:val="none" w:sz="0" w:space="0" w:color="auto"/>
          </w:divBdr>
          <w:divsChild>
            <w:div w:id="1545556254">
              <w:marLeft w:val="0"/>
              <w:marRight w:val="0"/>
              <w:marTop w:val="0"/>
              <w:marBottom w:val="0"/>
              <w:divBdr>
                <w:top w:val="none" w:sz="0" w:space="0" w:color="auto"/>
                <w:left w:val="none" w:sz="0" w:space="0" w:color="auto"/>
                <w:bottom w:val="none" w:sz="0" w:space="0" w:color="auto"/>
                <w:right w:val="none" w:sz="0" w:space="0" w:color="auto"/>
              </w:divBdr>
            </w:div>
          </w:divsChild>
        </w:div>
        <w:div w:id="1708067791">
          <w:marLeft w:val="60"/>
          <w:marRight w:val="60"/>
          <w:marTop w:val="105"/>
          <w:marBottom w:val="105"/>
          <w:divBdr>
            <w:top w:val="none" w:sz="0" w:space="0" w:color="auto"/>
            <w:left w:val="none" w:sz="0" w:space="0" w:color="auto"/>
            <w:bottom w:val="none" w:sz="0" w:space="0" w:color="auto"/>
            <w:right w:val="none" w:sz="0" w:space="0" w:color="auto"/>
          </w:divBdr>
          <w:divsChild>
            <w:div w:id="1173910599">
              <w:marLeft w:val="0"/>
              <w:marRight w:val="0"/>
              <w:marTop w:val="0"/>
              <w:marBottom w:val="0"/>
              <w:divBdr>
                <w:top w:val="none" w:sz="0" w:space="0" w:color="auto"/>
                <w:left w:val="none" w:sz="0" w:space="0" w:color="auto"/>
                <w:bottom w:val="none" w:sz="0" w:space="0" w:color="auto"/>
                <w:right w:val="none" w:sz="0" w:space="0" w:color="auto"/>
              </w:divBdr>
            </w:div>
          </w:divsChild>
        </w:div>
        <w:div w:id="690111227">
          <w:marLeft w:val="60"/>
          <w:marRight w:val="60"/>
          <w:marTop w:val="105"/>
          <w:marBottom w:val="105"/>
          <w:divBdr>
            <w:top w:val="none" w:sz="0" w:space="0" w:color="auto"/>
            <w:left w:val="none" w:sz="0" w:space="0" w:color="auto"/>
            <w:bottom w:val="none" w:sz="0" w:space="0" w:color="auto"/>
            <w:right w:val="none" w:sz="0" w:space="0" w:color="auto"/>
          </w:divBdr>
          <w:divsChild>
            <w:div w:id="169175342">
              <w:marLeft w:val="0"/>
              <w:marRight w:val="0"/>
              <w:marTop w:val="0"/>
              <w:marBottom w:val="0"/>
              <w:divBdr>
                <w:top w:val="none" w:sz="0" w:space="0" w:color="auto"/>
                <w:left w:val="none" w:sz="0" w:space="0" w:color="auto"/>
                <w:bottom w:val="none" w:sz="0" w:space="0" w:color="auto"/>
                <w:right w:val="none" w:sz="0" w:space="0" w:color="auto"/>
              </w:divBdr>
            </w:div>
          </w:divsChild>
        </w:div>
        <w:div w:id="1689019069">
          <w:marLeft w:val="60"/>
          <w:marRight w:val="60"/>
          <w:marTop w:val="105"/>
          <w:marBottom w:val="105"/>
          <w:divBdr>
            <w:top w:val="none" w:sz="0" w:space="0" w:color="auto"/>
            <w:left w:val="none" w:sz="0" w:space="0" w:color="auto"/>
            <w:bottom w:val="none" w:sz="0" w:space="0" w:color="auto"/>
            <w:right w:val="none" w:sz="0" w:space="0" w:color="auto"/>
          </w:divBdr>
          <w:divsChild>
            <w:div w:id="639110571">
              <w:marLeft w:val="0"/>
              <w:marRight w:val="0"/>
              <w:marTop w:val="0"/>
              <w:marBottom w:val="0"/>
              <w:divBdr>
                <w:top w:val="none" w:sz="0" w:space="0" w:color="auto"/>
                <w:left w:val="none" w:sz="0" w:space="0" w:color="auto"/>
                <w:bottom w:val="none" w:sz="0" w:space="0" w:color="auto"/>
                <w:right w:val="none" w:sz="0" w:space="0" w:color="auto"/>
              </w:divBdr>
            </w:div>
          </w:divsChild>
        </w:div>
        <w:div w:id="696001271">
          <w:marLeft w:val="60"/>
          <w:marRight w:val="60"/>
          <w:marTop w:val="105"/>
          <w:marBottom w:val="105"/>
          <w:divBdr>
            <w:top w:val="none" w:sz="0" w:space="0" w:color="auto"/>
            <w:left w:val="none" w:sz="0" w:space="0" w:color="auto"/>
            <w:bottom w:val="none" w:sz="0" w:space="0" w:color="auto"/>
            <w:right w:val="none" w:sz="0" w:space="0" w:color="auto"/>
          </w:divBdr>
          <w:divsChild>
            <w:div w:id="260341259">
              <w:marLeft w:val="0"/>
              <w:marRight w:val="0"/>
              <w:marTop w:val="0"/>
              <w:marBottom w:val="0"/>
              <w:divBdr>
                <w:top w:val="none" w:sz="0" w:space="0" w:color="auto"/>
                <w:left w:val="none" w:sz="0" w:space="0" w:color="auto"/>
                <w:bottom w:val="none" w:sz="0" w:space="0" w:color="auto"/>
                <w:right w:val="none" w:sz="0" w:space="0" w:color="auto"/>
              </w:divBdr>
            </w:div>
          </w:divsChild>
        </w:div>
        <w:div w:id="1321931174">
          <w:marLeft w:val="60"/>
          <w:marRight w:val="60"/>
          <w:marTop w:val="105"/>
          <w:marBottom w:val="105"/>
          <w:divBdr>
            <w:top w:val="none" w:sz="0" w:space="0" w:color="auto"/>
            <w:left w:val="none" w:sz="0" w:space="0" w:color="auto"/>
            <w:bottom w:val="none" w:sz="0" w:space="0" w:color="auto"/>
            <w:right w:val="none" w:sz="0" w:space="0" w:color="auto"/>
          </w:divBdr>
          <w:divsChild>
            <w:div w:id="2019387835">
              <w:marLeft w:val="0"/>
              <w:marRight w:val="0"/>
              <w:marTop w:val="0"/>
              <w:marBottom w:val="0"/>
              <w:divBdr>
                <w:top w:val="none" w:sz="0" w:space="0" w:color="auto"/>
                <w:left w:val="none" w:sz="0" w:space="0" w:color="auto"/>
                <w:bottom w:val="none" w:sz="0" w:space="0" w:color="auto"/>
                <w:right w:val="none" w:sz="0" w:space="0" w:color="auto"/>
              </w:divBdr>
            </w:div>
          </w:divsChild>
        </w:div>
        <w:div w:id="758404907">
          <w:marLeft w:val="60"/>
          <w:marRight w:val="60"/>
          <w:marTop w:val="105"/>
          <w:marBottom w:val="105"/>
          <w:divBdr>
            <w:top w:val="none" w:sz="0" w:space="0" w:color="auto"/>
            <w:left w:val="none" w:sz="0" w:space="0" w:color="auto"/>
            <w:bottom w:val="none" w:sz="0" w:space="0" w:color="auto"/>
            <w:right w:val="none" w:sz="0" w:space="0" w:color="auto"/>
          </w:divBdr>
          <w:divsChild>
            <w:div w:id="590547426">
              <w:marLeft w:val="0"/>
              <w:marRight w:val="0"/>
              <w:marTop w:val="0"/>
              <w:marBottom w:val="0"/>
              <w:divBdr>
                <w:top w:val="none" w:sz="0" w:space="0" w:color="auto"/>
                <w:left w:val="none" w:sz="0" w:space="0" w:color="auto"/>
                <w:bottom w:val="none" w:sz="0" w:space="0" w:color="auto"/>
                <w:right w:val="none" w:sz="0" w:space="0" w:color="auto"/>
              </w:divBdr>
            </w:div>
          </w:divsChild>
        </w:div>
        <w:div w:id="1591234827">
          <w:marLeft w:val="60"/>
          <w:marRight w:val="60"/>
          <w:marTop w:val="105"/>
          <w:marBottom w:val="105"/>
          <w:divBdr>
            <w:top w:val="none" w:sz="0" w:space="0" w:color="auto"/>
            <w:left w:val="none" w:sz="0" w:space="0" w:color="auto"/>
            <w:bottom w:val="none" w:sz="0" w:space="0" w:color="auto"/>
            <w:right w:val="none" w:sz="0" w:space="0" w:color="auto"/>
          </w:divBdr>
          <w:divsChild>
            <w:div w:id="579682378">
              <w:marLeft w:val="0"/>
              <w:marRight w:val="0"/>
              <w:marTop w:val="0"/>
              <w:marBottom w:val="0"/>
              <w:divBdr>
                <w:top w:val="none" w:sz="0" w:space="0" w:color="auto"/>
                <w:left w:val="none" w:sz="0" w:space="0" w:color="auto"/>
                <w:bottom w:val="none" w:sz="0" w:space="0" w:color="auto"/>
                <w:right w:val="none" w:sz="0" w:space="0" w:color="auto"/>
              </w:divBdr>
            </w:div>
          </w:divsChild>
        </w:div>
        <w:div w:id="356584997">
          <w:marLeft w:val="60"/>
          <w:marRight w:val="60"/>
          <w:marTop w:val="105"/>
          <w:marBottom w:val="105"/>
          <w:divBdr>
            <w:top w:val="none" w:sz="0" w:space="0" w:color="auto"/>
            <w:left w:val="none" w:sz="0" w:space="0" w:color="auto"/>
            <w:bottom w:val="none" w:sz="0" w:space="0" w:color="auto"/>
            <w:right w:val="none" w:sz="0" w:space="0" w:color="auto"/>
          </w:divBdr>
        </w:div>
        <w:div w:id="477578239">
          <w:marLeft w:val="60"/>
          <w:marRight w:val="60"/>
          <w:marTop w:val="105"/>
          <w:marBottom w:val="105"/>
          <w:divBdr>
            <w:top w:val="none" w:sz="0" w:space="0" w:color="auto"/>
            <w:left w:val="none" w:sz="0" w:space="0" w:color="auto"/>
            <w:bottom w:val="none" w:sz="0" w:space="0" w:color="auto"/>
            <w:right w:val="none" w:sz="0" w:space="0" w:color="auto"/>
          </w:divBdr>
        </w:div>
        <w:div w:id="529225517">
          <w:marLeft w:val="60"/>
          <w:marRight w:val="60"/>
          <w:marTop w:val="105"/>
          <w:marBottom w:val="105"/>
          <w:divBdr>
            <w:top w:val="none" w:sz="0" w:space="0" w:color="auto"/>
            <w:left w:val="none" w:sz="0" w:space="0" w:color="auto"/>
            <w:bottom w:val="none" w:sz="0" w:space="0" w:color="auto"/>
            <w:right w:val="none" w:sz="0" w:space="0" w:color="auto"/>
          </w:divBdr>
        </w:div>
        <w:div w:id="513542404">
          <w:marLeft w:val="60"/>
          <w:marRight w:val="60"/>
          <w:marTop w:val="105"/>
          <w:marBottom w:val="105"/>
          <w:divBdr>
            <w:top w:val="none" w:sz="0" w:space="0" w:color="auto"/>
            <w:left w:val="none" w:sz="0" w:space="0" w:color="auto"/>
            <w:bottom w:val="none" w:sz="0" w:space="0" w:color="auto"/>
            <w:right w:val="none" w:sz="0" w:space="0" w:color="auto"/>
          </w:divBdr>
          <w:divsChild>
            <w:div w:id="1804732968">
              <w:marLeft w:val="0"/>
              <w:marRight w:val="0"/>
              <w:marTop w:val="0"/>
              <w:marBottom w:val="0"/>
              <w:divBdr>
                <w:top w:val="none" w:sz="0" w:space="0" w:color="auto"/>
                <w:left w:val="none" w:sz="0" w:space="0" w:color="auto"/>
                <w:bottom w:val="none" w:sz="0" w:space="0" w:color="auto"/>
                <w:right w:val="none" w:sz="0" w:space="0" w:color="auto"/>
              </w:divBdr>
            </w:div>
          </w:divsChild>
        </w:div>
        <w:div w:id="174852368">
          <w:marLeft w:val="60"/>
          <w:marRight w:val="60"/>
          <w:marTop w:val="105"/>
          <w:marBottom w:val="105"/>
          <w:divBdr>
            <w:top w:val="none" w:sz="0" w:space="0" w:color="auto"/>
            <w:left w:val="none" w:sz="0" w:space="0" w:color="auto"/>
            <w:bottom w:val="none" w:sz="0" w:space="0" w:color="auto"/>
            <w:right w:val="none" w:sz="0" w:space="0" w:color="auto"/>
          </w:divBdr>
          <w:divsChild>
            <w:div w:id="2072077900">
              <w:marLeft w:val="0"/>
              <w:marRight w:val="0"/>
              <w:marTop w:val="0"/>
              <w:marBottom w:val="0"/>
              <w:divBdr>
                <w:top w:val="none" w:sz="0" w:space="0" w:color="auto"/>
                <w:left w:val="none" w:sz="0" w:space="0" w:color="auto"/>
                <w:bottom w:val="none" w:sz="0" w:space="0" w:color="auto"/>
                <w:right w:val="none" w:sz="0" w:space="0" w:color="auto"/>
              </w:divBdr>
            </w:div>
          </w:divsChild>
        </w:div>
        <w:div w:id="716783462">
          <w:marLeft w:val="60"/>
          <w:marRight w:val="60"/>
          <w:marTop w:val="105"/>
          <w:marBottom w:val="105"/>
          <w:divBdr>
            <w:top w:val="none" w:sz="0" w:space="0" w:color="auto"/>
            <w:left w:val="none" w:sz="0" w:space="0" w:color="auto"/>
            <w:bottom w:val="none" w:sz="0" w:space="0" w:color="auto"/>
            <w:right w:val="none" w:sz="0" w:space="0" w:color="auto"/>
          </w:divBdr>
          <w:divsChild>
            <w:div w:id="730274826">
              <w:marLeft w:val="0"/>
              <w:marRight w:val="0"/>
              <w:marTop w:val="0"/>
              <w:marBottom w:val="0"/>
              <w:divBdr>
                <w:top w:val="none" w:sz="0" w:space="0" w:color="auto"/>
                <w:left w:val="none" w:sz="0" w:space="0" w:color="auto"/>
                <w:bottom w:val="none" w:sz="0" w:space="0" w:color="auto"/>
                <w:right w:val="none" w:sz="0" w:space="0" w:color="auto"/>
              </w:divBdr>
            </w:div>
          </w:divsChild>
        </w:div>
        <w:div w:id="1781871204">
          <w:marLeft w:val="60"/>
          <w:marRight w:val="60"/>
          <w:marTop w:val="105"/>
          <w:marBottom w:val="105"/>
          <w:divBdr>
            <w:top w:val="none" w:sz="0" w:space="0" w:color="auto"/>
            <w:left w:val="none" w:sz="0" w:space="0" w:color="auto"/>
            <w:bottom w:val="none" w:sz="0" w:space="0" w:color="auto"/>
            <w:right w:val="none" w:sz="0" w:space="0" w:color="auto"/>
          </w:divBdr>
        </w:div>
        <w:div w:id="901600695">
          <w:marLeft w:val="60"/>
          <w:marRight w:val="60"/>
          <w:marTop w:val="105"/>
          <w:marBottom w:val="105"/>
          <w:divBdr>
            <w:top w:val="none" w:sz="0" w:space="0" w:color="auto"/>
            <w:left w:val="none" w:sz="0" w:space="0" w:color="auto"/>
            <w:bottom w:val="none" w:sz="0" w:space="0" w:color="auto"/>
            <w:right w:val="none" w:sz="0" w:space="0" w:color="auto"/>
          </w:divBdr>
        </w:div>
        <w:div w:id="1801344289">
          <w:marLeft w:val="60"/>
          <w:marRight w:val="60"/>
          <w:marTop w:val="105"/>
          <w:marBottom w:val="105"/>
          <w:divBdr>
            <w:top w:val="none" w:sz="0" w:space="0" w:color="auto"/>
            <w:left w:val="none" w:sz="0" w:space="0" w:color="auto"/>
            <w:bottom w:val="none" w:sz="0" w:space="0" w:color="auto"/>
            <w:right w:val="none" w:sz="0" w:space="0" w:color="auto"/>
          </w:divBdr>
        </w:div>
        <w:div w:id="630671839">
          <w:marLeft w:val="60"/>
          <w:marRight w:val="60"/>
          <w:marTop w:val="105"/>
          <w:marBottom w:val="105"/>
          <w:divBdr>
            <w:top w:val="none" w:sz="0" w:space="0" w:color="auto"/>
            <w:left w:val="none" w:sz="0" w:space="0" w:color="auto"/>
            <w:bottom w:val="none" w:sz="0" w:space="0" w:color="auto"/>
            <w:right w:val="none" w:sz="0" w:space="0" w:color="auto"/>
          </w:divBdr>
          <w:divsChild>
            <w:div w:id="1806921923">
              <w:marLeft w:val="0"/>
              <w:marRight w:val="0"/>
              <w:marTop w:val="0"/>
              <w:marBottom w:val="0"/>
              <w:divBdr>
                <w:top w:val="none" w:sz="0" w:space="0" w:color="auto"/>
                <w:left w:val="none" w:sz="0" w:space="0" w:color="auto"/>
                <w:bottom w:val="none" w:sz="0" w:space="0" w:color="auto"/>
                <w:right w:val="none" w:sz="0" w:space="0" w:color="auto"/>
              </w:divBdr>
            </w:div>
          </w:divsChild>
        </w:div>
        <w:div w:id="824853514">
          <w:marLeft w:val="60"/>
          <w:marRight w:val="60"/>
          <w:marTop w:val="105"/>
          <w:marBottom w:val="105"/>
          <w:divBdr>
            <w:top w:val="none" w:sz="0" w:space="0" w:color="auto"/>
            <w:left w:val="none" w:sz="0" w:space="0" w:color="auto"/>
            <w:bottom w:val="none" w:sz="0" w:space="0" w:color="auto"/>
            <w:right w:val="none" w:sz="0" w:space="0" w:color="auto"/>
          </w:divBdr>
          <w:divsChild>
            <w:div w:id="2106732659">
              <w:marLeft w:val="0"/>
              <w:marRight w:val="0"/>
              <w:marTop w:val="0"/>
              <w:marBottom w:val="0"/>
              <w:divBdr>
                <w:top w:val="none" w:sz="0" w:space="0" w:color="auto"/>
                <w:left w:val="none" w:sz="0" w:space="0" w:color="auto"/>
                <w:bottom w:val="none" w:sz="0" w:space="0" w:color="auto"/>
                <w:right w:val="none" w:sz="0" w:space="0" w:color="auto"/>
              </w:divBdr>
            </w:div>
          </w:divsChild>
        </w:div>
        <w:div w:id="1977177443">
          <w:marLeft w:val="60"/>
          <w:marRight w:val="60"/>
          <w:marTop w:val="105"/>
          <w:marBottom w:val="105"/>
          <w:divBdr>
            <w:top w:val="none" w:sz="0" w:space="0" w:color="auto"/>
            <w:left w:val="none" w:sz="0" w:space="0" w:color="auto"/>
            <w:bottom w:val="none" w:sz="0" w:space="0" w:color="auto"/>
            <w:right w:val="none" w:sz="0" w:space="0" w:color="auto"/>
          </w:divBdr>
          <w:divsChild>
            <w:div w:id="1629046268">
              <w:marLeft w:val="0"/>
              <w:marRight w:val="0"/>
              <w:marTop w:val="0"/>
              <w:marBottom w:val="0"/>
              <w:divBdr>
                <w:top w:val="none" w:sz="0" w:space="0" w:color="auto"/>
                <w:left w:val="none" w:sz="0" w:space="0" w:color="auto"/>
                <w:bottom w:val="none" w:sz="0" w:space="0" w:color="auto"/>
                <w:right w:val="none" w:sz="0" w:space="0" w:color="auto"/>
              </w:divBdr>
            </w:div>
          </w:divsChild>
        </w:div>
        <w:div w:id="352726000">
          <w:marLeft w:val="60"/>
          <w:marRight w:val="60"/>
          <w:marTop w:val="105"/>
          <w:marBottom w:val="105"/>
          <w:divBdr>
            <w:top w:val="none" w:sz="0" w:space="0" w:color="auto"/>
            <w:left w:val="none" w:sz="0" w:space="0" w:color="auto"/>
            <w:bottom w:val="none" w:sz="0" w:space="0" w:color="auto"/>
            <w:right w:val="none" w:sz="0" w:space="0" w:color="auto"/>
          </w:divBdr>
          <w:divsChild>
            <w:div w:id="1638606197">
              <w:marLeft w:val="0"/>
              <w:marRight w:val="0"/>
              <w:marTop w:val="0"/>
              <w:marBottom w:val="0"/>
              <w:divBdr>
                <w:top w:val="none" w:sz="0" w:space="0" w:color="auto"/>
                <w:left w:val="none" w:sz="0" w:space="0" w:color="auto"/>
                <w:bottom w:val="none" w:sz="0" w:space="0" w:color="auto"/>
                <w:right w:val="none" w:sz="0" w:space="0" w:color="auto"/>
              </w:divBdr>
            </w:div>
          </w:divsChild>
        </w:div>
        <w:div w:id="1153715046">
          <w:marLeft w:val="60"/>
          <w:marRight w:val="60"/>
          <w:marTop w:val="105"/>
          <w:marBottom w:val="105"/>
          <w:divBdr>
            <w:top w:val="none" w:sz="0" w:space="0" w:color="auto"/>
            <w:left w:val="none" w:sz="0" w:space="0" w:color="auto"/>
            <w:bottom w:val="none" w:sz="0" w:space="0" w:color="auto"/>
            <w:right w:val="none" w:sz="0" w:space="0" w:color="auto"/>
          </w:divBdr>
          <w:divsChild>
            <w:div w:id="1023436045">
              <w:marLeft w:val="0"/>
              <w:marRight w:val="0"/>
              <w:marTop w:val="0"/>
              <w:marBottom w:val="0"/>
              <w:divBdr>
                <w:top w:val="none" w:sz="0" w:space="0" w:color="auto"/>
                <w:left w:val="none" w:sz="0" w:space="0" w:color="auto"/>
                <w:bottom w:val="none" w:sz="0" w:space="0" w:color="auto"/>
                <w:right w:val="none" w:sz="0" w:space="0" w:color="auto"/>
              </w:divBdr>
            </w:div>
          </w:divsChild>
        </w:div>
        <w:div w:id="2095130996">
          <w:marLeft w:val="60"/>
          <w:marRight w:val="60"/>
          <w:marTop w:val="105"/>
          <w:marBottom w:val="105"/>
          <w:divBdr>
            <w:top w:val="none" w:sz="0" w:space="0" w:color="auto"/>
            <w:left w:val="none" w:sz="0" w:space="0" w:color="auto"/>
            <w:bottom w:val="none" w:sz="0" w:space="0" w:color="auto"/>
            <w:right w:val="none" w:sz="0" w:space="0" w:color="auto"/>
          </w:divBdr>
          <w:divsChild>
            <w:div w:id="830173492">
              <w:marLeft w:val="0"/>
              <w:marRight w:val="0"/>
              <w:marTop w:val="0"/>
              <w:marBottom w:val="0"/>
              <w:divBdr>
                <w:top w:val="none" w:sz="0" w:space="0" w:color="auto"/>
                <w:left w:val="none" w:sz="0" w:space="0" w:color="auto"/>
                <w:bottom w:val="none" w:sz="0" w:space="0" w:color="auto"/>
                <w:right w:val="none" w:sz="0" w:space="0" w:color="auto"/>
              </w:divBdr>
            </w:div>
          </w:divsChild>
        </w:div>
        <w:div w:id="579406873">
          <w:marLeft w:val="60"/>
          <w:marRight w:val="60"/>
          <w:marTop w:val="105"/>
          <w:marBottom w:val="105"/>
          <w:divBdr>
            <w:top w:val="none" w:sz="0" w:space="0" w:color="auto"/>
            <w:left w:val="none" w:sz="0" w:space="0" w:color="auto"/>
            <w:bottom w:val="none" w:sz="0" w:space="0" w:color="auto"/>
            <w:right w:val="none" w:sz="0" w:space="0" w:color="auto"/>
          </w:divBdr>
          <w:divsChild>
            <w:div w:id="1371807236">
              <w:marLeft w:val="0"/>
              <w:marRight w:val="0"/>
              <w:marTop w:val="0"/>
              <w:marBottom w:val="0"/>
              <w:divBdr>
                <w:top w:val="none" w:sz="0" w:space="0" w:color="auto"/>
                <w:left w:val="none" w:sz="0" w:space="0" w:color="auto"/>
                <w:bottom w:val="none" w:sz="0" w:space="0" w:color="auto"/>
                <w:right w:val="none" w:sz="0" w:space="0" w:color="auto"/>
              </w:divBdr>
            </w:div>
          </w:divsChild>
        </w:div>
        <w:div w:id="674304087">
          <w:marLeft w:val="60"/>
          <w:marRight w:val="60"/>
          <w:marTop w:val="105"/>
          <w:marBottom w:val="105"/>
          <w:divBdr>
            <w:top w:val="none" w:sz="0" w:space="0" w:color="auto"/>
            <w:left w:val="none" w:sz="0" w:space="0" w:color="auto"/>
            <w:bottom w:val="none" w:sz="0" w:space="0" w:color="auto"/>
            <w:right w:val="none" w:sz="0" w:space="0" w:color="auto"/>
          </w:divBdr>
          <w:divsChild>
            <w:div w:id="444278394">
              <w:marLeft w:val="0"/>
              <w:marRight w:val="0"/>
              <w:marTop w:val="0"/>
              <w:marBottom w:val="0"/>
              <w:divBdr>
                <w:top w:val="none" w:sz="0" w:space="0" w:color="auto"/>
                <w:left w:val="none" w:sz="0" w:space="0" w:color="auto"/>
                <w:bottom w:val="none" w:sz="0" w:space="0" w:color="auto"/>
                <w:right w:val="none" w:sz="0" w:space="0" w:color="auto"/>
              </w:divBdr>
            </w:div>
          </w:divsChild>
        </w:div>
        <w:div w:id="197161264">
          <w:marLeft w:val="60"/>
          <w:marRight w:val="60"/>
          <w:marTop w:val="105"/>
          <w:marBottom w:val="105"/>
          <w:divBdr>
            <w:top w:val="none" w:sz="0" w:space="0" w:color="auto"/>
            <w:left w:val="none" w:sz="0" w:space="0" w:color="auto"/>
            <w:bottom w:val="none" w:sz="0" w:space="0" w:color="auto"/>
            <w:right w:val="none" w:sz="0" w:space="0" w:color="auto"/>
          </w:divBdr>
          <w:divsChild>
            <w:div w:id="1464887090">
              <w:marLeft w:val="0"/>
              <w:marRight w:val="0"/>
              <w:marTop w:val="0"/>
              <w:marBottom w:val="0"/>
              <w:divBdr>
                <w:top w:val="none" w:sz="0" w:space="0" w:color="auto"/>
                <w:left w:val="none" w:sz="0" w:space="0" w:color="auto"/>
                <w:bottom w:val="none" w:sz="0" w:space="0" w:color="auto"/>
                <w:right w:val="none" w:sz="0" w:space="0" w:color="auto"/>
              </w:divBdr>
            </w:div>
          </w:divsChild>
        </w:div>
        <w:div w:id="1802993408">
          <w:marLeft w:val="60"/>
          <w:marRight w:val="60"/>
          <w:marTop w:val="105"/>
          <w:marBottom w:val="105"/>
          <w:divBdr>
            <w:top w:val="none" w:sz="0" w:space="0" w:color="auto"/>
            <w:left w:val="none" w:sz="0" w:space="0" w:color="auto"/>
            <w:bottom w:val="none" w:sz="0" w:space="0" w:color="auto"/>
            <w:right w:val="none" w:sz="0" w:space="0" w:color="auto"/>
          </w:divBdr>
          <w:divsChild>
            <w:div w:id="1749496735">
              <w:marLeft w:val="0"/>
              <w:marRight w:val="0"/>
              <w:marTop w:val="0"/>
              <w:marBottom w:val="0"/>
              <w:divBdr>
                <w:top w:val="none" w:sz="0" w:space="0" w:color="auto"/>
                <w:left w:val="none" w:sz="0" w:space="0" w:color="auto"/>
                <w:bottom w:val="none" w:sz="0" w:space="0" w:color="auto"/>
                <w:right w:val="none" w:sz="0" w:space="0" w:color="auto"/>
              </w:divBdr>
            </w:div>
          </w:divsChild>
        </w:div>
        <w:div w:id="1089814676">
          <w:marLeft w:val="60"/>
          <w:marRight w:val="60"/>
          <w:marTop w:val="105"/>
          <w:marBottom w:val="105"/>
          <w:divBdr>
            <w:top w:val="none" w:sz="0" w:space="0" w:color="auto"/>
            <w:left w:val="none" w:sz="0" w:space="0" w:color="auto"/>
            <w:bottom w:val="none" w:sz="0" w:space="0" w:color="auto"/>
            <w:right w:val="none" w:sz="0" w:space="0" w:color="auto"/>
          </w:divBdr>
          <w:divsChild>
            <w:div w:id="1364401683">
              <w:marLeft w:val="0"/>
              <w:marRight w:val="0"/>
              <w:marTop w:val="0"/>
              <w:marBottom w:val="0"/>
              <w:divBdr>
                <w:top w:val="none" w:sz="0" w:space="0" w:color="auto"/>
                <w:left w:val="none" w:sz="0" w:space="0" w:color="auto"/>
                <w:bottom w:val="none" w:sz="0" w:space="0" w:color="auto"/>
                <w:right w:val="none" w:sz="0" w:space="0" w:color="auto"/>
              </w:divBdr>
            </w:div>
          </w:divsChild>
        </w:div>
        <w:div w:id="1198592042">
          <w:marLeft w:val="60"/>
          <w:marRight w:val="60"/>
          <w:marTop w:val="105"/>
          <w:marBottom w:val="105"/>
          <w:divBdr>
            <w:top w:val="none" w:sz="0" w:space="0" w:color="auto"/>
            <w:left w:val="none" w:sz="0" w:space="0" w:color="auto"/>
            <w:bottom w:val="none" w:sz="0" w:space="0" w:color="auto"/>
            <w:right w:val="none" w:sz="0" w:space="0" w:color="auto"/>
          </w:divBdr>
          <w:divsChild>
            <w:div w:id="11996226">
              <w:marLeft w:val="0"/>
              <w:marRight w:val="0"/>
              <w:marTop w:val="0"/>
              <w:marBottom w:val="0"/>
              <w:divBdr>
                <w:top w:val="none" w:sz="0" w:space="0" w:color="auto"/>
                <w:left w:val="none" w:sz="0" w:space="0" w:color="auto"/>
                <w:bottom w:val="none" w:sz="0" w:space="0" w:color="auto"/>
                <w:right w:val="none" w:sz="0" w:space="0" w:color="auto"/>
              </w:divBdr>
            </w:div>
          </w:divsChild>
        </w:div>
        <w:div w:id="930087207">
          <w:marLeft w:val="60"/>
          <w:marRight w:val="60"/>
          <w:marTop w:val="105"/>
          <w:marBottom w:val="105"/>
          <w:divBdr>
            <w:top w:val="none" w:sz="0" w:space="0" w:color="auto"/>
            <w:left w:val="none" w:sz="0" w:space="0" w:color="auto"/>
            <w:bottom w:val="none" w:sz="0" w:space="0" w:color="auto"/>
            <w:right w:val="none" w:sz="0" w:space="0" w:color="auto"/>
          </w:divBdr>
        </w:div>
        <w:div w:id="932207953">
          <w:marLeft w:val="60"/>
          <w:marRight w:val="60"/>
          <w:marTop w:val="105"/>
          <w:marBottom w:val="105"/>
          <w:divBdr>
            <w:top w:val="none" w:sz="0" w:space="0" w:color="auto"/>
            <w:left w:val="none" w:sz="0" w:space="0" w:color="auto"/>
            <w:bottom w:val="none" w:sz="0" w:space="0" w:color="auto"/>
            <w:right w:val="none" w:sz="0" w:space="0" w:color="auto"/>
          </w:divBdr>
        </w:div>
        <w:div w:id="481167394">
          <w:marLeft w:val="60"/>
          <w:marRight w:val="60"/>
          <w:marTop w:val="105"/>
          <w:marBottom w:val="105"/>
          <w:divBdr>
            <w:top w:val="none" w:sz="0" w:space="0" w:color="auto"/>
            <w:left w:val="none" w:sz="0" w:space="0" w:color="auto"/>
            <w:bottom w:val="none" w:sz="0" w:space="0" w:color="auto"/>
            <w:right w:val="none" w:sz="0" w:space="0" w:color="auto"/>
          </w:divBdr>
        </w:div>
        <w:div w:id="1441795653">
          <w:marLeft w:val="60"/>
          <w:marRight w:val="60"/>
          <w:marTop w:val="105"/>
          <w:marBottom w:val="105"/>
          <w:divBdr>
            <w:top w:val="none" w:sz="0" w:space="0" w:color="auto"/>
            <w:left w:val="none" w:sz="0" w:space="0" w:color="auto"/>
            <w:bottom w:val="none" w:sz="0" w:space="0" w:color="auto"/>
            <w:right w:val="none" w:sz="0" w:space="0" w:color="auto"/>
          </w:divBdr>
          <w:divsChild>
            <w:div w:id="2106219552">
              <w:marLeft w:val="0"/>
              <w:marRight w:val="0"/>
              <w:marTop w:val="0"/>
              <w:marBottom w:val="0"/>
              <w:divBdr>
                <w:top w:val="none" w:sz="0" w:space="0" w:color="auto"/>
                <w:left w:val="none" w:sz="0" w:space="0" w:color="auto"/>
                <w:bottom w:val="none" w:sz="0" w:space="0" w:color="auto"/>
                <w:right w:val="none" w:sz="0" w:space="0" w:color="auto"/>
              </w:divBdr>
            </w:div>
          </w:divsChild>
        </w:div>
        <w:div w:id="194194185">
          <w:marLeft w:val="60"/>
          <w:marRight w:val="60"/>
          <w:marTop w:val="105"/>
          <w:marBottom w:val="105"/>
          <w:divBdr>
            <w:top w:val="none" w:sz="0" w:space="0" w:color="auto"/>
            <w:left w:val="none" w:sz="0" w:space="0" w:color="auto"/>
            <w:bottom w:val="none" w:sz="0" w:space="0" w:color="auto"/>
            <w:right w:val="none" w:sz="0" w:space="0" w:color="auto"/>
          </w:divBdr>
          <w:divsChild>
            <w:div w:id="97987567">
              <w:marLeft w:val="0"/>
              <w:marRight w:val="0"/>
              <w:marTop w:val="0"/>
              <w:marBottom w:val="0"/>
              <w:divBdr>
                <w:top w:val="none" w:sz="0" w:space="0" w:color="auto"/>
                <w:left w:val="none" w:sz="0" w:space="0" w:color="auto"/>
                <w:bottom w:val="none" w:sz="0" w:space="0" w:color="auto"/>
                <w:right w:val="none" w:sz="0" w:space="0" w:color="auto"/>
              </w:divBdr>
            </w:div>
          </w:divsChild>
        </w:div>
        <w:div w:id="1310593887">
          <w:marLeft w:val="60"/>
          <w:marRight w:val="60"/>
          <w:marTop w:val="105"/>
          <w:marBottom w:val="105"/>
          <w:divBdr>
            <w:top w:val="none" w:sz="0" w:space="0" w:color="auto"/>
            <w:left w:val="none" w:sz="0" w:space="0" w:color="auto"/>
            <w:bottom w:val="none" w:sz="0" w:space="0" w:color="auto"/>
            <w:right w:val="none" w:sz="0" w:space="0" w:color="auto"/>
          </w:divBdr>
          <w:divsChild>
            <w:div w:id="213602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10</Pages>
  <Words>3777</Words>
  <Characters>21535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Ярмоленко</dc:creator>
  <cp:keywords/>
  <dc:description/>
  <cp:lastModifiedBy>Алексей Ярмоленко</cp:lastModifiedBy>
  <cp:revision>2</cp:revision>
  <dcterms:created xsi:type="dcterms:W3CDTF">2023-01-15T18:25:00Z</dcterms:created>
  <dcterms:modified xsi:type="dcterms:W3CDTF">2023-01-15T18:37:00Z</dcterms:modified>
</cp:coreProperties>
</file>