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A44F7" w14:textId="77777777" w:rsidR="002D3657" w:rsidRPr="002D3657" w:rsidRDefault="002D3657" w:rsidP="002D3657">
      <w:pPr>
        <w:pStyle w:val="ConsPlusNormal"/>
        <w:jc w:val="right"/>
        <w:outlineLvl w:val="0"/>
        <w:rPr>
          <w:sz w:val="28"/>
          <w:szCs w:val="28"/>
        </w:rPr>
      </w:pPr>
      <w:r w:rsidRPr="002D3657">
        <w:rPr>
          <w:sz w:val="28"/>
          <w:szCs w:val="28"/>
        </w:rPr>
        <w:t>Приложение 3</w:t>
      </w:r>
    </w:p>
    <w:p w14:paraId="6FC48C66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к распоряжению</w:t>
      </w:r>
    </w:p>
    <w:p w14:paraId="624B08A2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Министерства энергетики</w:t>
      </w:r>
    </w:p>
    <w:p w14:paraId="7397181F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Московской области</w:t>
      </w:r>
    </w:p>
    <w:p w14:paraId="06856556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от 16 ноября 2021 г. N 290-Р</w:t>
      </w:r>
    </w:p>
    <w:p w14:paraId="468D4253" w14:textId="77777777" w:rsidR="002D3657" w:rsidRPr="002D3657" w:rsidRDefault="002D3657" w:rsidP="002D3657">
      <w:pPr>
        <w:pStyle w:val="ConsPlusNormal"/>
        <w:rPr>
          <w:sz w:val="28"/>
          <w:szCs w:val="28"/>
        </w:rPr>
      </w:pPr>
    </w:p>
    <w:p w14:paraId="343638D4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"Утвержден</w:t>
      </w:r>
    </w:p>
    <w:p w14:paraId="1F2EEC38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распоряжением</w:t>
      </w:r>
    </w:p>
    <w:p w14:paraId="6628D398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Министерства энергетики</w:t>
      </w:r>
    </w:p>
    <w:p w14:paraId="474A5159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Московской области</w:t>
      </w:r>
    </w:p>
    <w:p w14:paraId="091FA917" w14:textId="77777777" w:rsidR="002D3657" w:rsidRPr="002D3657" w:rsidRDefault="002D3657" w:rsidP="002D3657">
      <w:pPr>
        <w:pStyle w:val="ConsPlusNormal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от 22 июля 2021 г. N 152-Р</w:t>
      </w:r>
    </w:p>
    <w:p w14:paraId="1EA67E19" w14:textId="77777777" w:rsidR="002D3657" w:rsidRPr="002D3657" w:rsidRDefault="002D3657" w:rsidP="002D3657">
      <w:pPr>
        <w:pStyle w:val="ConsPlusNormal"/>
        <w:rPr>
          <w:sz w:val="28"/>
          <w:szCs w:val="28"/>
        </w:rPr>
      </w:pPr>
    </w:p>
    <w:p w14:paraId="74403509" w14:textId="77777777" w:rsidR="002D3657" w:rsidRPr="002D3657" w:rsidRDefault="002D3657" w:rsidP="002D365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1024"/>
      <w:bookmarkEnd w:id="0"/>
      <w:r w:rsidRPr="002D3657">
        <w:rPr>
          <w:rFonts w:ascii="Times New Roman" w:hAnsi="Times New Roman" w:cs="Times New Roman"/>
          <w:sz w:val="28"/>
          <w:szCs w:val="28"/>
        </w:rPr>
        <w:t>ПЕРЕЧЕНЬ</w:t>
      </w:r>
    </w:p>
    <w:p w14:paraId="57A2E3FE" w14:textId="4F5E16C1" w:rsidR="002D3657" w:rsidRPr="002D3657" w:rsidRDefault="002D3657" w:rsidP="002D365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3657">
        <w:rPr>
          <w:rFonts w:ascii="Times New Roman" w:hAnsi="Times New Roman" w:cs="Times New Roman"/>
          <w:sz w:val="28"/>
          <w:szCs w:val="28"/>
        </w:rPr>
        <w:t>ВЫПОЛНЯЕМЫХ РАБОТ (ОКАЗЫВАЕМЫХ УСЛУГ) И ИХ ПЕРИОДИЧНОСТЬ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657">
        <w:rPr>
          <w:rFonts w:ascii="Times New Roman" w:hAnsi="Times New Roman" w:cs="Times New Roman"/>
          <w:sz w:val="28"/>
          <w:szCs w:val="28"/>
        </w:rPr>
        <w:t>ПРИ ПРОВЕДЕНИИ ТЕХНИЧЕСКОГО ОБСЛУЖИВАНИЯ ВНУТРИКВАРТИРНОГО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657">
        <w:rPr>
          <w:rFonts w:ascii="Times New Roman" w:hAnsi="Times New Roman" w:cs="Times New Roman"/>
          <w:sz w:val="28"/>
          <w:szCs w:val="28"/>
        </w:rPr>
        <w:t>ГАЗОВОГО ОБОРУДОВАНИЯ В МНОГОКВАРТИРНЫХ ДОМАХ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657">
        <w:rPr>
          <w:rFonts w:ascii="Times New Roman" w:hAnsi="Times New Roman" w:cs="Times New Roman"/>
          <w:sz w:val="28"/>
          <w:szCs w:val="28"/>
        </w:rPr>
        <w:t>МОСКОВСКОЙ ОБЛАСТИ</w:t>
      </w:r>
    </w:p>
    <w:p w14:paraId="1F115D12" w14:textId="77777777" w:rsidR="002D3657" w:rsidRPr="002D3657" w:rsidRDefault="002D3657" w:rsidP="002D3657">
      <w:pPr>
        <w:pStyle w:val="ConsPlusNormal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6"/>
        <w:gridCol w:w="2239"/>
        <w:gridCol w:w="4365"/>
        <w:gridCol w:w="1847"/>
      </w:tblGrid>
      <w:tr w:rsidR="002D3657" w:rsidRPr="002D3657" w14:paraId="6B2E75CB" w14:textId="77777777" w:rsidTr="006C324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2E30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N п/п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DF8C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Типы внутриквартирного газового оборудования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DE4B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Перечень оказываемых услуг (выполняемых работ)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B451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Периодичность</w:t>
            </w:r>
          </w:p>
        </w:tc>
      </w:tr>
      <w:tr w:rsidR="002D3657" w:rsidRPr="002D3657" w14:paraId="7C991EC8" w14:textId="77777777" w:rsidTr="006C324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DC03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5541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2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6352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3047" w14:textId="77777777" w:rsidR="002D3657" w:rsidRPr="002D3657" w:rsidRDefault="002D3657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4</w:t>
            </w:r>
          </w:p>
        </w:tc>
      </w:tr>
      <w:tr w:rsidR="002D3657" w:rsidRPr="002D3657" w14:paraId="3C2C6446" w14:textId="77777777" w:rsidTr="006C324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DCC3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F34B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Газовая плита (варочная панель, духовой шкаф)</w:t>
            </w:r>
          </w:p>
        </w:tc>
        <w:tc>
          <w:tcPr>
            <w:tcW w:w="4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3E8B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Визуальная проверка целостности и соответствия нормативным требованиям (осмотр) оборудования.</w:t>
            </w:r>
          </w:p>
          <w:p w14:paraId="03C51A1D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Визуальная проверка наличия свободного доступа (осмотр) к оборудованию.</w:t>
            </w:r>
          </w:p>
          <w:p w14:paraId="3B87862E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Визуальная проверка состояния окраски и креплений газопровода (осмотр).</w:t>
            </w:r>
          </w:p>
          <w:p w14:paraId="59335CAA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Проверка работоспособности и смазка отключающих устройств (при наличии).</w:t>
            </w:r>
          </w:p>
          <w:p w14:paraId="2276CA50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 xml:space="preserve">Проверка герметичности соединений и отключающих устройств (приборный метод, </w:t>
            </w:r>
            <w:proofErr w:type="spellStart"/>
            <w:r w:rsidRPr="002D3657">
              <w:rPr>
                <w:sz w:val="28"/>
                <w:szCs w:val="28"/>
              </w:rPr>
              <w:t>обмыливание</w:t>
            </w:r>
            <w:proofErr w:type="spellEnd"/>
            <w:r w:rsidRPr="002D3657">
              <w:rPr>
                <w:sz w:val="28"/>
                <w:szCs w:val="28"/>
              </w:rPr>
              <w:t>).</w:t>
            </w:r>
          </w:p>
          <w:p w14:paraId="423C2FC3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 xml:space="preserve">Разборка и смазка кранов оборудования (исходя из </w:t>
            </w:r>
            <w:r w:rsidRPr="002D3657">
              <w:rPr>
                <w:sz w:val="28"/>
                <w:szCs w:val="28"/>
              </w:rPr>
              <w:lastRenderedPageBreak/>
              <w:t>технических условий прибора).</w:t>
            </w:r>
          </w:p>
          <w:p w14:paraId="1A01175F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Проверка работоспособности устройств, позволяющих автоматически отключить подачу газа при отклонении контролируемых параметров за допустимые пределы, ее наладка и регулировка (при наличии).</w:t>
            </w:r>
          </w:p>
          <w:p w14:paraId="36EA4E96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Регулировка процесса сжигания газа на всех режимах работы, очистка горелок от загрязнений. Проверка наличия тяги в дымовых и вентиляционных каналах, состояния соединительных труб с дымовым каналом.</w:t>
            </w:r>
          </w:p>
          <w:p w14:paraId="55D59760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Инструктаж потребителя газа по безопасному использованию газа при удовлетворении коммунально-бытовых нужд с передачей инструкции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1144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lastRenderedPageBreak/>
              <w:t>Не реже 1 раза в год</w:t>
            </w:r>
          </w:p>
        </w:tc>
      </w:tr>
      <w:tr w:rsidR="002D3657" w:rsidRPr="002D3657" w14:paraId="6D097BD5" w14:textId="77777777" w:rsidTr="006C324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B3F7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2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B8BD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Отопительный прибор (котел) мощностью до 30 кВт</w:t>
            </w:r>
          </w:p>
        </w:tc>
        <w:tc>
          <w:tcPr>
            <w:tcW w:w="4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F25F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D378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2D3657" w:rsidRPr="002D3657" w14:paraId="4C5E4BEA" w14:textId="77777777" w:rsidTr="006C324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8108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3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E40E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  <w:r w:rsidRPr="002D3657">
              <w:rPr>
                <w:sz w:val="28"/>
                <w:szCs w:val="28"/>
              </w:rPr>
              <w:t>Проточный (емкостной) водонагреватель (колонка, бойлер)</w:t>
            </w:r>
          </w:p>
        </w:tc>
        <w:tc>
          <w:tcPr>
            <w:tcW w:w="4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9FE4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A726" w14:textId="77777777" w:rsidR="002D3657" w:rsidRPr="002D3657" w:rsidRDefault="002D3657" w:rsidP="006C3240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14:paraId="589328DF" w14:textId="77777777" w:rsidR="002D3657" w:rsidRPr="002D3657" w:rsidRDefault="002D3657" w:rsidP="002D3657">
      <w:pPr>
        <w:pStyle w:val="ConsPlusNormal"/>
        <w:spacing w:before="240"/>
        <w:jc w:val="right"/>
        <w:rPr>
          <w:sz w:val="28"/>
          <w:szCs w:val="28"/>
        </w:rPr>
      </w:pPr>
      <w:r w:rsidRPr="002D3657">
        <w:rPr>
          <w:sz w:val="28"/>
          <w:szCs w:val="28"/>
        </w:rPr>
        <w:t>".</w:t>
      </w:r>
    </w:p>
    <w:p w14:paraId="2093DD30" w14:textId="77777777" w:rsidR="002D3657" w:rsidRPr="002D3657" w:rsidRDefault="002D3657" w:rsidP="002D3657">
      <w:pPr>
        <w:pStyle w:val="ConsPlusNormal"/>
        <w:rPr>
          <w:sz w:val="28"/>
          <w:szCs w:val="28"/>
        </w:rPr>
      </w:pPr>
    </w:p>
    <w:p w14:paraId="6E25492F" w14:textId="77777777" w:rsidR="00AF12D2" w:rsidRPr="002D3657" w:rsidRDefault="00AF12D2">
      <w:pPr>
        <w:rPr>
          <w:rFonts w:ascii="Times New Roman" w:hAnsi="Times New Roman" w:cs="Times New Roman"/>
          <w:sz w:val="28"/>
          <w:szCs w:val="28"/>
        </w:rPr>
      </w:pPr>
    </w:p>
    <w:sectPr w:rsidR="00AF12D2" w:rsidRPr="002D3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D3"/>
    <w:rsid w:val="002D3657"/>
    <w:rsid w:val="00755FD3"/>
    <w:rsid w:val="00A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30D2D"/>
  <w15:chartTrackingRefBased/>
  <w15:docId w15:val="{D579AE27-4A6B-44F6-8F8D-ABC1EBCB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365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36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D3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Allex</dc:creator>
  <cp:keywords/>
  <dc:description/>
  <cp:lastModifiedBy>Allex</cp:lastModifiedBy>
  <cp:revision>2</cp:revision>
  <dcterms:created xsi:type="dcterms:W3CDTF">2021-11-25T06:54:00Z</dcterms:created>
  <dcterms:modified xsi:type="dcterms:W3CDTF">2021-11-25T06:56:00Z</dcterms:modified>
</cp:coreProperties>
</file>