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Таблица1"/>
        <w:tabOrder w:val="0"/>
        <w:jc w:val="left"/>
        <w:tblInd w:w="0" w:type="dxa"/>
        <w:tblW w:w="9070" w:type="dxa"/>
      </w:tblPr>
      <w:tblGrid>
        <w:gridCol w:w="566"/>
        <w:gridCol w:w="8504"/>
      </w:tblGrid>
      <w:tr>
        <w:trPr>
          <w:tblHeader w:val="0"/>
          <w:cantSplit w:val="0"/>
          <w:trHeight w:val="0" w:hRule="auto"/>
        </w:trPr>
        <w:tc>
          <w:tcPr>
            <w:tcW w:w="907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работ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I. Обустройство нового парковочного пространства (в рамках уширения существующего внутридворового проезда и (или) въезда во двор)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Обустройство нового парковочного пространства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Разработка грунта, толщиной 47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20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щебня, толщиной 15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7 см из горячих асфальтобетонных смесей плотных крупнозернинистых,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5 см из горячих асфальтобетонных смесей плотных мелкозернистых,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II. Ремонт внутридворового проезда и (или) въезда во двор, парковки (с разрушением верхнего слоя покрытия)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покрытий и оснований асфальтобетонных,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внутридворового проезда и (или) въезда во двор, парковка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5 см из горячих асфальтобетонных смесей плотных мелкозернистых,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III. Ремонт внутридворового проезда и (или) въезда во двор, парковка (разрушение верхнего слоя, наличие просадков)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покрытий и оснований асфальтобетонных,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внутридворового проезда и (или) въезда во двор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выравнивающего слоя из асфальтобетонной смеси без применения укладчиков асфальтобетона, марка II, тип 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5 см из горячих асфальтобетонных смесей плотных мелкозернистых,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IV. Ремонт внутридворового проезда и (или) въезда во двор, парковки (с полным разрушением)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покрытий и оснований асфальтобетонных,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внутридворового проезда и (или) въезда во двор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Исправление профиля оснований щебеночных с добавлением нового материала, толщиной до 4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7 см из горячих асфальтобетонных смесей плотных крупнозернинистых,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покрытия толщиной 5 см из горячих асфальтобетонных смесей плотных мелкозернистых, марка II, тип В, плотность каменных материалов 2,5-2,9 т/м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V. Ремонт тротуара и (или) пешеходной дорожки (разрушение покрытия)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покрытий и оснований асфальтобетонных,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тротуара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асфальтобетонных покрытий дорожек и тротуаров из асфальтобетона, марка III, тип Г,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VI. Ремонт тротуара и (или) пешеходной дорожки (полное разрушение)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покрытий и оснований асфальтобетонных,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тротуара - 100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щебня, толщиной 12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Розлив вяжущих материалов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асфальтобетонных покрытий дорожек и тротуаров из асфальтобетона, марка III, тип Г, толщиной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VII. Ремонт дорожного бортового камня (с использованием существующего бортового камня) 100.30.15-100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дорожного бортового камня 100.30.15-100 м.п. (с использованием существующего бортового камня)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бортовых камней на щебеночном основании (100.30.15)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100.30.15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VIII. Ремонт дорожного бортового камня (с использованием существующего бортового камня)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Ремонт дорожного бортового камня (с использованием существующего бортового камня) 100.20.8-100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бортовых камней на щебеночном основании (100.20.8)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100.20.8 (существующих)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IX. Ремонт дорожного бортового камня (с использованием нового бортового камня) 100.30.15-100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бортовых камней на щебеночном основании (100.30.15)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бортового камня (с использованием нового бортового камня) (БР 100.30.15.)-100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Разработка грунта толщиной 40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100.30.15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X. Ремонт дорожного бортового камня (с использованием нового бортового камня) 100.20.8-100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Демонтажные работы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Разборка бортовых камней на щебеночном основании (100.30.15)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бортового камня (с использованием нового бортового камня) (БР 100.20.8)-100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Разработка грунта толщиной 30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2.3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100.20.8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XI. Обустройство дорожного бортового камня 100.30.15-100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бортового камня (БР 100.30.15.) - 100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Разработка грунта толщиной 40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100.30.15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spacing/>
              <w:jc w:val="both"/>
              <w:rPr>
                <w:color w:val="000000"/>
              </w:rPr>
            </w:pPr>
            <w:r>
              <w:rPr>
                <w:color w:val="000000"/>
              </w:rPr>
              <w:t>XII. Обустройство дорожного бортового камня 100.20.8-100 м.п.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бортового камня (БР 100.20.8) - 100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Разработка грунта толщиной 30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подстилающих и выравнивающих слоев оснований из песка, толщиной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Установка бортовых камней бетонных БР 100.20.8 при цементобетонных покрытиях класс В15 (М200)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XIII. Регулирование высотного положения крышек колодцев - 5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Регулирование высотного положения крышек колодцев - 5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Регулирование высотного положения крышек колодцев с подъемом на высоту до 5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XIV. Регулирование высотного положения крышек колодцев - 10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Регулирование высотного положения крышек колодцев - 10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Регулирование высотного положения крышек колодцев с подъемом на высоту до 10 см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XV. Нанесение разметки на одно парковочное место (5,8 м.п. x 0,1 м) - 0,58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Нанесение разметки на одно парковочное место (5,8 м.п. x 0,1 м) - 0,58 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Нанесение линии поперечной дорожной разметки холодным пластиком со световозвращающими элементами вручную с применением трафаретной самоклеящейся ленты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Раздел XVI. Нарезка швов в асфальтобетоне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Нарезка швов в асфальтобетоне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28436611" protected="0"/>
          </w:tcPr>
          <w:p>
            <w:pPr>
              <w:pStyle w:val="para4"/>
              <w:rPr>
                <w:color w:val="000000"/>
              </w:rPr>
            </w:pPr>
            <w:r>
              <w:rPr>
                <w:color w:val="000000"/>
              </w:rPr>
              <w:t>Устройство швов стыков с проезжей частью</w:t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28436611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nsPlusNormal"/>
    <w:qFormat/>
    <w:pPr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kern w:val="1"/>
      <w:sz w:val="24"/>
      <w:szCs w:val="24"/>
    </w:rPr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2017-11-07T16:06:02Z</dcterms:created>
  <dcterms:modified xsi:type="dcterms:W3CDTF">2021-08-08T15:30:11Z</dcterms:modified>
</cp:coreProperties>
</file>