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Приложение 1</w:t>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 Договору</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ТЕХНИЧЕСКОЕ ЗАДАНИЕ</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на выполнение работ по комплексному техническому</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обслуживанию и ремонту лифтов и лифтовой диспетчерской</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сигнализации и связи в многоквартирных домах города Протвино</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Предмет и цели договора: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1.1. Выполнение работ по комплексному техническому обслуживанию лифтов в соответствии с техническим регламентом Таможенного союза (ТР ТС 011/2011 г.), </w:t>
      </w:r>
      <w:bookmarkStart w:id="0" w:name="r"/>
      <w:bookmarkEnd w:id="0"/>
      <w:r>
        <w:rPr>
          <w:rFonts w:eastAsia="Times New Roman"/>
          <w:sz w:val="24"/>
          <w:szCs w:val="24"/>
        </w:rPr>
      </w:r>
      <w:r>
        <w:rPr>
          <w:rFonts w:eastAsia="Times New Roman"/>
          <w:sz w:val="24"/>
          <w:szCs w:val="24"/>
        </w:rPr>
        <w:t xml:space="preserve">Положением о порядке организации эксплуатации лифтов в РФ (утверждено приказом Госкомитета по строительству и жилищно-коммунальному комплексу 30.06.1999 N 158), </w:t>
      </w:r>
      <w:bookmarkStart w:id="1" w:name="r"/>
      <w:bookmarkEnd w:id="1"/>
      <w:r>
        <w:rPr>
          <w:rFonts w:eastAsia="Times New Roman"/>
          <w:sz w:val="24"/>
          <w:szCs w:val="24"/>
        </w:rPr>
      </w:r>
      <w:r>
        <w:rPr>
          <w:rFonts w:eastAsia="Times New Roman"/>
          <w:sz w:val="24"/>
          <w:szCs w:val="24"/>
        </w:rPr>
        <w:t>Правилами технической эксплуатации электроустановок потребителей (утверждены приказом Министерства энергетики РФ от 13.01.2003 N 6), а также другой действующей нормативно-технической документацией.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 Выполнение работ по комплексному техническому обслуживанию и ремонту системы управления и диспетчеризации АСУД-248.</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Год ввода в эксплуатацию - 24.04.2007.</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Характеристика ЛДСС:</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напряжение электроснабжения - 220 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питание концентраторов - 60 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напряжение сигнальных цепей - 60 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количество жилых зданий, инженерное оборудование которых подключено к пульту АСУД-248 - 69;</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количество контролируемых лифтов - 237;</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количество контролируемых дверей машинных отделений - 152;</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количество ПГУ кабин лифтов - 237;</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количество ПГУ машинных помещений - 152.</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1.3. Цель выполнения работ: обеспечение бесперебойной работы лифтов в многоквартирных жилых домах, находящихся в управлении заказчика, а также соблюдение требований технического </w:t>
      </w:r>
      <w:bookmarkStart w:id="2" w:name="r"/>
      <w:bookmarkEnd w:id="2"/>
      <w:r>
        <w:rPr>
          <w:rFonts w:eastAsia="Times New Roman"/>
          <w:sz w:val="24"/>
          <w:szCs w:val="24"/>
        </w:rPr>
      </w:r>
      <w:r>
        <w:rPr>
          <w:rFonts w:eastAsia="Times New Roman"/>
          <w:sz w:val="24"/>
          <w:szCs w:val="24"/>
        </w:rPr>
        <w:t>регламента Таможенного союза "Безопасность лифтов" (ТР ТС 011/2011) и настоящего технического задания.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1.4. Срок выполнения работ: с момента подписания договора по 31.12.2019.</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1.5. Необходимо выполнить работы, являющиеся предметом настоящего технического задания, с осуществлением всех сопутствующих работ и услуг, необходимых для реализации целей выполнения работ. При выполнении работ предполагается, что заинтересованное в их выполнении лицо осведомлено о целях настоящего размещения заказа и согласно выполнить работы и осуществить все необходимые при выполнении работ действия таким образом, чтобы цели, определенные в настоящем техническом задании, были достигнуты. В дальнейшем недостижение поставленных техническим заданием целей может быть основанием для отказа в приемке результатов работ.</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 Место выполнения работ:</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Город __________, Московской обл., согласно перечню лифтов, подлежащих обслуживанию на выполнение работ, оказание услуг по комплексному техническому обслуживанию и ремонту лифтов и лифтовой диспетчерской сигнализации и связи в жилых домах г. __________ (приложение N 1 к техническому заданию).</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 Требования к порядку выполнения работ, проведению сопутствующих выполнению работ действий.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Техническое задание содержит требования, установленные заказчиком к качеству, техническим характеристикам работ, к функциональным (потребительским) свойствам сопутствующего выполнению работ товара, требования к их безопасности, требования к результатам работ и иные показатели, связанные с определением соответствия выполняемых работ по техническому обслуживанию и эксплуатации подъемных механизмов на предмет их соответствия потребностям заказчика.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Выполнение работ по техническому обслуживанию лифтов и ЛДСС включает в себя: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техническое обслуживание и ремонт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диспетчерское обслуживание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аварийно-техническое обслуживание;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ремонт ЛДСС.</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Возведение временных сооружений для размещения рабочих на территории объекта запрещено. Не допускается использование территории заказчика для проживания сотрудников подрядчика, в том числе междусменного отдыха. Нарушение указанного условия является существенным нарушением условий договора.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Плановое отключение лифтов производится по графику, согласованному с заказчиком.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При завершении календарного месяца оказания услуг подрядчик не позднее 5 дней с даты окончания истекшего месяца предоставляет заказчику акты о приемке оказанных услуг. Акты должны содержать информацию, требуемую в соответствии со </w:t>
      </w:r>
      <w:bookmarkStart w:id="3" w:name="r"/>
      <w:bookmarkEnd w:id="3"/>
      <w:r>
        <w:rPr>
          <w:rFonts w:eastAsia="Times New Roman"/>
          <w:sz w:val="24"/>
          <w:szCs w:val="24"/>
        </w:rPr>
      </w:r>
      <w:hyperlink r:id="rId7" w:history="1">
        <w:r>
          <w:rPr>
            <w:rStyle w:val="char1"/>
            <w:rFonts w:eastAsia="Times New Roman"/>
            <w:sz w:val="24"/>
            <w:szCs w:val="24"/>
          </w:rPr>
          <w:t>ст. 9</w:t>
        </w:r>
      </w:hyperlink>
      <w:r>
        <w:rPr>
          <w:rFonts w:eastAsia="Times New Roman"/>
          <w:sz w:val="24"/>
          <w:szCs w:val="24"/>
        </w:rPr>
        <w:t xml:space="preserve"> Федерального закона "О бухгалтерском учете".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Одновременно с актом необходимо представлять заказчику счет на оплату услуг за истекший период, а также счет-фактуру в сроки, предусмотренные налоговым законодательством (если цена договора включает НДС).</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Заказчик имеет право представить мотивированный отказ от приемки в течение 10 рабочих дней с даты получения акта. По усмотрению заказчика приемка сопровождается осмотром, испытательными запусками.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 случае несоответствия результатов услуг техническому заданию сторонами составляется двусторонний акт с перечнем необходимых доработок. Претензии о проведении доработок должны быть предъявлены заказчиком в течение 10 дней после получения акта о приемке выполненных работ. Подрядчик обязан произвести необходимые исправления в 10-дневный срок без дополнительной оплаты.</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При возникновении аварии подрядчик обязуется уведомить заказчика.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 необходимых (определенных законодательством или настоящим техническим заданием) случаях заказчик оказывает подрядчику содействие в выполнении им обязательств, в частности обеспечивает доступ в ремонтируемые помещения, предоставляет интересующую подрядчика техническую информацию о здании (при наличии таковой у подрядчика).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Заказчик при наличии технической возможности обеспечивает подрядчику возможность присоединения (исключительно для целей выполнения работ) к действующим сетям электроснабжения, водоснабжения, канализации, связи в определяемых заказчиком точках подключения. Подключение к указанным сетям и коммуникациям подрядчик согласовывает с заказчиком и осуществляет самостоятельно, за свой счет с обязательным возмещением затрат заказчика на расходование соответствующих ресурсов. Подрядчик вправе использовать автономные источники ресурсов.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 Подрядчик обязан:</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4.1. Назначить специалиста, ответственного за организацию работ по техническому обслуживанию лифтов, обслуживающий персонал, выполняющий работы по техническому обслуживанию, ремонту лифтов, эвакуации людей из остановившейся кабины лифтов в соответствии с </w:t>
      </w:r>
      <w:bookmarkStart w:id="4" w:name="r"/>
      <w:bookmarkEnd w:id="4"/>
      <w:r>
        <w:rPr>
          <w:rFonts w:eastAsia="Times New Roman"/>
          <w:sz w:val="24"/>
          <w:szCs w:val="24"/>
        </w:rPr>
      </w:r>
      <w:r>
        <w:rPr>
          <w:rFonts w:eastAsia="Times New Roman"/>
          <w:sz w:val="24"/>
          <w:szCs w:val="24"/>
        </w:rPr>
        <w:t>Положением о порядке организации эксплуатации лифтов в РФ, утвержденному приказом государственного комитета по строительству и ЖКХ от 30.06.1999 N 158.</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 Обеспечить выполнение работ работниками соответствующей квалификации с соблюдением требований правил охраны труда и техники безопасности, организовать их обучение, аттестацию и периодическую проверку знаний согласно требованиям регламента.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4.3. Работы по техническому обслуживанию лифтов проводить в соответствии с действующей нормативно-технической документацией.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4.4. Проводить техническое обслуживание лифтов, обеспечивать круглосуточную работу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4.5. Обеспечивать оперативный пуск остановившихся лифтов, в соответствии с требованиями не связано с необходимостью выполнения работ капитального характера: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при этом производить освобождение пассажиров не позднее 30 минут после поступления заявки;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при поступлении заявки на неработающий лифт обеспечить прибытие персонала в рабочие дни с 8.00 до 17.00 в течение 1 (одного) часа, в рабочие дни с 17.00 до 8.00, выходные и праздничные дни - в течение 2 (двух) часов;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пуск лифтов, не требующих замены оборудования, и если причина остановки лифта не связана с вандальными действиями, а также с необходимостью выполнения работ капитального характера - в сроки не более 3 (трех) часов;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пуск лифтов, требующих замены оборудования или устранение вандальных действий, но не связанных с необходимостью выполнения работ капитального характера - в течение 24 (двадцати четырех) часов.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4.6. Проводить уборку шахт и приямков лифтовой шахты заказчика.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4.7. Проводить замену ламп освещения шахты, кабины лифта (лифтов) заказчика.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4.8. Обеспечивать сохранность технической документации на лифты (в т.ч. паспортов лифтов), получаемой от заказчика, и своевременно вносить в нее необходимые изменения и дополнения.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4.9. Своевременно уведомлять заказчика о необходимости замены морально и физически устаревших лифтов, кабеля диспетчерской связи, а также отдельных деталей, узлов и механизмов, дальнейшая эксплуатация которых не обеспечивает безопасную и бесперебойную работу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4.10. По запросу заказчика предоставлять необходимые данные о работе лифтов, своевременно информировать о введении новых норм и правил, а также давать рекомендации о возможных технических усовершенствованиях.</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4.11. Систематически проводить профилактическое техническое обслуживание и наладку оборудования в целях исключения его преждевременного износа.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4.12. Для проведения технического обслуживания лифтов самостоятельно обеспечивать необходимое количество запасных частей, для чего подрядчик имеет собственное специализированное предприятие и располагает сетью предприятий-поставщиков. В этом случае ответственность за данные организации несет подрядчик.</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4.13. Останавливать работу лифта в случае угрозы жизни и безопасности людей. Остановленный по этим причинам лифт включается в работу подрядчиком после устранения нарушений его безопасной эксплуатации. Об остановке лифта подрядчик должен оперативно письменно известить заказчика.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4.14. Простой лифта, возникший по причине некачественного ремонта или технического обслуживания, устраняется за счет подрядчика. Причина простоя определяется совместно заказчиком и подрядчиком и оформляется двухсторонним актом. В случае простоя более 24 часов по вине подрядчика стоимость обслуживания может быть снижена пропорционально времени простоя.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4.15. Выполнять работы согласно техническим условиям, установленным законодательством РФ. Гарантия качества выполняемых работ, в том числе на используемые в работе материалы и оборудование предоставляется в полном объеме.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Под объемом предоставления гарантий качества работ понимается совокупный объем расходов в случае вступления в силу гарантийных обязательств.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4.16. Срок гарантии не менее одного года. Гарантийный срок нормальной эксплуатации после выполненных работ начинает действовать с момента подписания сторонами акта сдачи-приемки выполненных работ, согласования ведомости использованных для выполнения работ материалов и оборудования. Если в гарантийный период эксплуатации объекта обнаружатся дефекты, допущенные по вине подрядчика и препятствующие нормальной эксплуатации объекта, то подрядчик обязан их устранить в установленный заказчиком срок за свой счет. При отказе подрядчика от составления или подписания акта об обнаруженных дефектах и недоделках для их подтверждения заказчик проводит за счет подрядчика квалифицированную экспертизу с привлечением специалистов, по итогам которой составляется соответствующий акт, фиксирующий затраты по исправлению дефектов и недоделок, для обращения в Арбитражный суд.</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4.17. Каждый раз после выполнения работ обеспечивать уборку территории, на которой производились работы. Ответственность за утилизацию отходов несет подрядчик.</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4.18. Принимать участие в проверках, проводимых органами Ростехнадзора, специалистами органа по сертификации и другими уполномоченными на это организациями.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4.19. Разработать и согласовать с заказчиком и органом по сертификации график проведения оценки лифта при эксплуатации, в форме периодического технического освидетельствования лифтов (далее - периодическое техническое освидетельствование).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4.20. В случае изменения графика, переноса срока периодического технического освидетельствования не менее чем за 3 (три) рабочих дня до фактического проведения периодического технического освидетельствования уведомить заказчика.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4.21. Своевременно уведомлять заказчика о необходимости проведения на лифтах плановых и внеплановых работ капитального характера с целью обеспечения их дальнейшей эксплуатации в соответствии с регламентом, а также модернизации или замены устаревших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4.22. Обеспечить хранение, учет и выдачу ключей от машинных отделений.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4.23. Ежемесячно 25-го числа предоставлять заказчику реестр о времени простоя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4.24. Обеспечить круглосуточное функционирование аварийной службы в рабочие, выходные и праздничные дни.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4.25. Обеспечить прием, регистрацию и передачу заявок на исполнение электромеханикам аварийной службы, контроль их исполнения.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4.26. Подрядчик не вправе привлекать сторонние организации.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 Виды выполняемых работ:</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Техническое обслуживание лифтов подразумевает регулярное проведение согласно заранее разработанному графику смазки, чистки, наладки, регулировки и ремонта лифтового оборудования в целях поддержания его работоспособности и обеспечения безопасной эксплуатации.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5.1. Техническое обслуживание (текущий ремонт) включает в себя: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месячный текущий ремонт (ТР-1), проводимый не реже одного раза в месяц (для пассажирских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квартальный текущий ремонт (ТР-3), проводимый не реже одного раза в 3 месяца (для всех типов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полугодовой текущий ремонт (ТР-6), проводимый не реже одного раза в 6 месяцев (для всех типов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годовой текущий ремонт (ТР-12), проводимый не реже одного раза в 12 месяцев, совмещается с подготовкой к периодическому техническому освидетельствованию.</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5.2. Периодические осмотры состояния лифтового оборудования входят в состав работ по текущему ремонту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5.3. Аварийно-техническое обслуживание предусматривает проведение работ по:</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своевременному принятию мер по освобождению пассажиров из остановившихся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оперативному принятию мер по пуску остановившихся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устранению неисправностей лифтов и оборудования ЛДСС.</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5.4. Диспетчерское обслуживание, состоящее из:</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круглосуточного диспетчерского контроля за работой лифтов и лифтового оборудования;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круглосуточного диспетчерского контроля проникновения в шахты и машинные помещения лифтов посторонних лиц.</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График технического обслуживания после его разработки согласовывается с заказчиком.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 Состав работ по комплексному техническому обслуживанию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Периодичность и состав работ при техническом обслуживании и ремонте лифтов определяются с учетом выполнения технических требований, установленных эксплуатационной документацией заводов-изготовителей.</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tbl>
      <w:tblPr>
        <w:name w:val="Таблица1"/>
        <w:tabOrder w:val="0"/>
        <w:jc w:val="left"/>
        <w:tblInd w:w="20" w:type="dxa"/>
        <w:tblW w:w="9610" w:type="dxa"/>
      </w:tblPr>
      <w:tblGrid>
        <w:gridCol w:w="770"/>
        <w:gridCol w:w="6714"/>
        <w:gridCol w:w="2126"/>
      </w:tblGrid>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N п/п</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Виды работ</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Возможность выполнения работы</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Периодические осмотры (ПО)</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Осмотр освещения шахты</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Осмотр вызывного поста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1.3</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Осмотр освещения кабины лифта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1.4</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Осмотр состояние купе кабины и установленного в нем оборудования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1.5</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Осмотр состояния покрытия пола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Состав работ, проводимых один раз в месяц (ТР-1), также выполняются работы, предусмотренные (ПО)</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точность остановки кабины на этажах</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2.2</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отсутствие течи масла в местах установки крышек и валов</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2.3</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уровень масла в редукторе</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2.4</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состояние КВШ, подтянуть крепления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2.5</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Проверка состояния ограждения шахты</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2.6</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Провести внешний осмотр составных частей дверей шахты</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2.7</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отрегулировать зазор между упорами кареток и коромыслами блока контроля дверей шахты или копированными выключателями и площадками защелок</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2.8</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работу блока контроля на срабатывание блокировок раздельно каждого из замков</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2.9</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исправность запирания замков двери шахты</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2.10</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наличие и исправность замков дверей машинного помещения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2.11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Провести осмотр состояния составных частей в балансирной подвеске и их креплений</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2.12</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надежность крепления канатов в клиновых патронах</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2.13</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Прочистить зазоры между плинтусом и щитами купе</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2.14</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Провести осмотр состояния привода дверей, верхней балки, створок дверей и порога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2.15</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Проверка правильности установки привода дверей в вертикальной плоскости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2.16</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отрегулировать натяжение клинового ремня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2.17</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уровень масла в редукторе</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2.18</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Узел автоматического контроля состояния блокировочных выключателей дверей шахты</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2.19</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исправность подвижного пола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w:t>
            </w:r>
          </w:p>
        </w:tc>
        <w:tc>
          <w:tcPr>
            <w:tcW w:w="4595" w:type="pct"/>
            <w:gridSpan w:val="2"/>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Состав работ, проводимых один раз в 3 месяца (ТР-3), также выполняются работы предусмотренные (ПО) и (ТР-1)</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тормоз от загрязнений</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3.2</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Осмотреть тормоз и убедиться в отсутствии механических повреждений</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3.3</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износ фрикционных накладок</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3.4</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подтянуть крепление деталей тормоза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3.5</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ход якоря тормозного электромагнита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3.6</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установочный размер пружин тормоза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3.7</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редуктор и раму лебедки от загрязнений, осмотреть их</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3.8</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КВШ от излишней смазки и грязи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3.9</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неравномерность износа ручьев канатоведущего шкива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3.10</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состояние составных частей и установку ограничителя скорости, подтянуть крепления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3.11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отрегулировать установку упоров</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3.12</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действие отводки рычага на концевой выключатель</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3.13</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исправность работы лифта в режиме "Ревизия" и исправность действия выключателей безопасности СПК, ДУСК и КЛ</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3.14</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отрегулировать зазоры между обрамлением двери шахты и створками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3.15</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отрегулировать зазор между низом створок и порогом</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3.16</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отрегулировать зазоры между роликами замков дверей шахты и боковыми поверхностями отводок дверей кабины</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3.17</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отрегулировать заход ролика защелок в отводку двери кабины по глубине</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3.18</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отрегулировать зазор между пружинами створок</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3.19</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Провести осмотр пружин подвески противовеса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3.20</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суммарные боковой и торцевой зазоры между вкладышами и направляющими противовеса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3.21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башмаки от грязи и излишней смазки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3.22</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Провести осмотр состояния башмаков и их креплений</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3.23</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суммарные боковой и торцевой зазоры между вкладышами и направляющими кабины лифта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3.24</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подвеску и крышу кабины от грязи и пыли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3.25</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составные элементы двери кабины от пыли и грязи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3.26</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Провести смазку элементов привода дверей</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3.27</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уровень масла в редукторе дверей кабины</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3.28</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отрегулировать зазоры между контрроликом и линейкой</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3.29</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зажим кареток и состояние пружины</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3.30</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правильность установки кулачков выключателей ВКО и ВКЗ</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3.31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правильность установки привода дверей</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3.32</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отсутствие течи масла из редуктора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3.33</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работу механического реверса и заход штифта за упор отводки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3.34</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исправность блокировочного выключателя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3.35</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Узел (устройство) автоматического отключения лифта при проникновении посторонних лиц в шахту</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3.36</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Устройство автоматического отключения лифта в случае подъема противовеса при неподвижной кабине</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3.37</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Проверка узла формирования и передачи информации по "Приказам"</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3 месяца</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w:t>
            </w:r>
          </w:p>
        </w:tc>
        <w:tc>
          <w:tcPr>
            <w:tcW w:w="4595" w:type="pct"/>
            <w:gridSpan w:val="2"/>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Состав работ, проводимых один раз в 6 месяцев (ТР-6), также выполняются работы предусмотренные (ПО) и (ТР-1) и (ТР-3)</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Провести очистку электроаппаратуры и электронных устройств шкафа управления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крепление проводов в зажимах клеммных реек</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4.3</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ход подвижных частей контакторов, пускателей и реле при включении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4.4</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трансформаторы от грязи и пыли, проверить и подтянуть крепления проводов, клемм обмоток и заземления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4.5</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зазоры между губками пинцетов вводного устройства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4.6</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крепление рукоятки вводного устройства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4.7</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состояние резьбовых креплений</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4.8</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состояние буферных пальцев, их креплений</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4.9</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подтянуть крепления электродвигателя, клеммных соединений и проводов</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4.10</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наличие смазки в подшипниках</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отрегулировать центровку электродвигателей, исполнение на лапах</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4.12</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ограничитель скорости от грязи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4.13</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правильность настройки ограничителя скорости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4.14</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тяговые канаты и канат ограничителя скорости от излишней смазки и загрязнений</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4.15</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равномерность натяжения тяговых канатов</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4.16</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направляющие от грязи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4.17</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отрегулировать зазоры между защелками и опорными поверхностями окон блока контроля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4.18</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отрегулировать зазор между контрроликами и линейкой</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4.19</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исправность работы ДУСКа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4.20</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ловители и механизм включения ловителей от загрязнений</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Произвести осмотр состояния ловителей и механизма включения, проверить состояние креплений</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4.22</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устройство защиты электродвигателя главного привода и привода дверей (в функции времени)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4.23</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устройство температурной защиты</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4.24</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Проверка и наладка узла индикации местонахождения кабины</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4.25</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Проверка и наладка релейно-контакторной функциональной группы</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4.26</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Проверка и наладка узлов управления главного привода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4.27</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Проверка и наладка узла формирования и выбора направления движения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6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w:t>
            </w:r>
          </w:p>
        </w:tc>
        <w:tc>
          <w:tcPr>
            <w:tcW w:w="4595" w:type="pct"/>
            <w:gridSpan w:val="2"/>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Состав работ, проводимых один раз в 12 месяцев (ТР-12), также выполняются работы, предусмотренные (ПО) и (ТР-1) и (ТР-3) и (ТР-6)</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крепление и состояние электроразводки проводов и сети заземления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5.2</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износ червячной пары, определить боковой зазор червячной пары и осевой люфт червячного вала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5.3</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тяговую способность канатоведущего шкива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5.4</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надежность сцепления каната со шкивом ограничителя скорости на рабочем ручье</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5.5</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Провести смазку шарниров и подшипниковых узлов</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5.6</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Произвести осмотр и выборку канатов</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5.7</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шунты и датчики от грязи, подтянуть крепления и произвести их визуальный осмотр</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5.8</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взаимодействие шунтов и датчиков кабины с шунтами и датчиками, установленными в шахте</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5.9</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состояние электропроводки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5.10</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оборудование дверей шахты (линейки, ролики, контролики, защелки, блокировочные выключатели, створки ворот) от грязи и пыли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5.11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Произвести осмотры, замеры износа тяги отверстий верхней балки или сферической втулки, произвести смазку поверхности в зоне контакта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5.12</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Подтянуть крепления составных частей противовеса и проверить надежность крепления грузов</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5.13</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зазоры между клиньями и направляющими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5.14</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ход клиньев и одновременность их касания с направляющими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5.15</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действие блокировочного выключателя ловителей</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5.16</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состояние кабелей, электроаппаратов, проводов заземления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5.17</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электропроводку от пыли и грязи, подтянуть крепления электроаппаратов и контактные соединения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5.18</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отрегулировать зазоры между обрамлением дверного проема и створками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5.19</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 отрегулировать зазор между низом створки и порогом</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5.20</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износ червячной пары редуктора привода дверей и крепления водила на валу редуктора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5.21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натяжное устройство от грязи и пыли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5.22</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Осмотреть устройство и подтянуть крепления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5.23</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Очистить пружинные буфера от пыли и грязи</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5.24</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Провести осмотр и убедиться в исправности буферов</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5.25</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вертикальность установки пружин буфера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5.26</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состояние проводов и кабелей, электроаппаратов, их крепление и заземление</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5.27</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Проверить исправность выключателя приямка и контактных соединений</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5.28</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Проверка и наладка ячейки управления движением</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5.29</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Проверка и наладка ячейки выбора направления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5.30</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Проверка и наладка ячейки логического управления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5.31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Производится подготовка к годовому освидетельствованию, с записью в паспорте лифта</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раз в 12 месяцев</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w:t>
            </w:r>
          </w:p>
        </w:tc>
        <w:tc>
          <w:tcPr>
            <w:tcW w:w="4595" w:type="pct"/>
            <w:gridSpan w:val="2"/>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Аварийно-техническое обслуживание, состоящее из:</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Своевременного принятия мер по освобождению пассажиров из остановившихся лифтов с принятием мер по исправлению возникших неполадок</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По мере необходимости</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6.2</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Оперативного принятия мер по пуску остановившихся лифтов</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По мере необходимости</w:t>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7</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Диспетчерское обслуживание, состоящее из:</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tc>
      </w:tr>
      <w:tr>
        <w:trPr>
          <w:tblHeader w:val="0"/>
          <w:cantSplit w:val="0"/>
          <w:trHeight w:val="0" w:hRule="auto"/>
        </w:trPr>
        <w:tc>
          <w:tcPr>
            <w:tcW w:w="40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7.1</w:t>
            </w:r>
          </w:p>
        </w:tc>
        <w:tc>
          <w:tcPr>
            <w:tcW w:w="3490"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Круглосуточного дежурства диспетчеров по диспетчерскому контролю за работой лифтов и принятия ими заявок от населения</w:t>
            </w:r>
          </w:p>
        </w:tc>
        <w:tc>
          <w:tcPr>
            <w:tcW w:w="11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Круглосуточно</w:t>
            </w:r>
          </w:p>
        </w:tc>
      </w:tr>
    </w:tbl>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При проведении смазочных мероприятий, связанных с использованием смазки, во избежание непредсказуемых химических и механических реакций необходимо использовать одну и ту же смазку, не допуская использования смесей смазок. Смазка должна иметь предел прочности на сдвиг при плюс пятидесяти градусах Цельсия не менее ста двадцати единиц, температуру каплепадения не ниже плюс семидесяти градусов Цельсия. Смазка должна быть новой (ранее не использоваться). Необходимо обеспечить аварийно-техническое обслуживание лифтового хозяйства, под которым понимается проведение работ по освобождению пассажиров из остановившихся лифтов и пуск остановившихся лифтов в работу, в том числе в выходные и праздничные дни. Время освобождения пассажира из остановившегося лифта не должно превышать 30 минут. Работы по пуску остановившегося лифта должны быть реализованы в следующие сроки: двадцать четыре часа. Аварийная служба (подрядчик) должна иметь регламентирующий документ (Положение и т.п.) по организации ее работы. Экземпляр такого документа передается заказчику.</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7. Работы, связанные с заменой или ремонтом вышедших из строя узлов, деталей лифта, кроме оборудования, ремонт или замена которого носит капитальный характер, а именно:</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лебедки главного привода и ее составных частей: редуктора, червячной пары, тормоза, отводного блока, моторной или редукторной полумуфт;</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электродвигателя лебедки главного привода;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канатоведущего шкива лебедки главного привода, барабана трения;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оборудования гидропривода (гидроагрегата, гидроцилиндра, трубопроводов);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привода дверей кабины и его составных частей: редуктора, электродвигателя, балки привода дверей;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постов управления;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кабины и ее составных частей: рамы кабины, рамы пола, щитов купе кабины, подвески в сборе, отводных блоков (при наличии) груз взвешивающего устройства;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дверей шахты, кабины и их составных частей: створок, порогов, замков, верхних балок дверей;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шкафа управления и его составных частей: электронных плат, трансформаторов;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преобразователя частоты и его составных частей: силового модуля, сетевого фильтра, тормозного резистора, электронных плат;</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натяжного устройства уравновешивающих канатов;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ограничителя скорости в сборе, шкива ограничителя скорости, натяжного устройства ограничителя скорости;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ловителей;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противовеса и его составных частей: рамы противовеса, подвески в сборе, отводных блоков (при наличии);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разводки проводов по машинному помещению, шахте и кабине;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подвесного кабеля;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тяговых элементов;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уравновешивающих канатов, цепей;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каната ограничителя скорости;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буфера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подрядчик производит в течение действия договора.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При этом необходимость ремонта или замены вышеуказанных узлов и оборудования определяется на основании акта проверки технического состояния лифтов (ведомости дефектов), результатов периодического технического освидетельствования лифтов. Замена вышеуказанных узлов и оборудования не входит в состав текущего ремонта лифтов, эти работы выполняются в соответствии с дополнительным соглашением к договору за дополнительную плату согласно сметному расчету.</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8. Требования к качественным и функциональным характеристикам оказываемых услуг:</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При оказании услуг подрядчик обязуется: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1.1. Соблюдать положение настоящего технического задания, а также иных нормативных правовых актов Российской Федерации: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1. Гражданский кодекс Российской Федерации, </w:t>
      </w:r>
      <w:bookmarkStart w:id="5" w:name="r"/>
      <w:bookmarkEnd w:id="5"/>
      <w:r>
        <w:rPr>
          <w:rFonts w:eastAsia="Times New Roman"/>
          <w:sz w:val="24"/>
          <w:szCs w:val="24"/>
        </w:rPr>
      </w:r>
      <w:r>
        <w:rPr>
          <w:rFonts w:eastAsia="Times New Roman"/>
          <w:sz w:val="24"/>
          <w:szCs w:val="24"/>
        </w:rPr>
        <w:t xml:space="preserve">части 1, </w:t>
      </w:r>
      <w:bookmarkStart w:id="6" w:name="r"/>
      <w:bookmarkEnd w:id="6"/>
      <w:r>
        <w:rPr>
          <w:rFonts w:eastAsia="Times New Roman"/>
          <w:sz w:val="24"/>
          <w:szCs w:val="24"/>
        </w:rPr>
      </w:r>
      <w:hyperlink r:id="rId8" w:history="1">
        <w:r>
          <w:rPr>
            <w:rStyle w:val="char1"/>
            <w:rFonts w:eastAsia="Times New Roman"/>
            <w:sz w:val="24"/>
            <w:szCs w:val="24"/>
          </w:rPr>
          <w:t>2</w:t>
        </w:r>
      </w:hyperlink>
      <w:r>
        <w:rPr>
          <w:rFonts w:eastAsia="Times New Roman"/>
          <w:sz w:val="24"/>
          <w:szCs w:val="24"/>
        </w:rPr>
        <w:t>.</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2. Градостроительный </w:t>
      </w:r>
      <w:bookmarkStart w:id="7" w:name="r"/>
      <w:bookmarkEnd w:id="7"/>
      <w:r>
        <w:rPr>
          <w:rFonts w:eastAsia="Times New Roman"/>
          <w:sz w:val="24"/>
          <w:szCs w:val="24"/>
        </w:rPr>
      </w:r>
      <w:r>
        <w:rPr>
          <w:rFonts w:eastAsia="Times New Roman"/>
          <w:sz w:val="24"/>
          <w:szCs w:val="24"/>
        </w:rPr>
        <w:t>кодекс РФ N 190-ФЗ от 29.12.2004.</w:t>
      </w:r>
    </w:p>
    <w:p>
      <w:pPr>
        <w:ind w:firstLine="540"/>
        <w:spacing w:before="15"/>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3. Федеральный </w:t>
      </w:r>
      <w:bookmarkStart w:id="8" w:name="r"/>
      <w:bookmarkEnd w:id="8"/>
      <w:r>
        <w:rPr>
          <w:rFonts w:eastAsia="Times New Roman"/>
          <w:sz w:val="24"/>
          <w:szCs w:val="24"/>
        </w:rPr>
      </w:r>
      <w:r>
        <w:rPr>
          <w:rFonts w:eastAsia="Times New Roman"/>
          <w:sz w:val="24"/>
          <w:szCs w:val="24"/>
        </w:rPr>
        <w:t>закон от 27 июня 2006 года N 149-ФЗ "Об информации, информационных технологиях и защите информации".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4. Федеральный </w:t>
      </w:r>
      <w:bookmarkStart w:id="9" w:name="r"/>
      <w:bookmarkEnd w:id="9"/>
      <w:r>
        <w:rPr>
          <w:rFonts w:eastAsia="Times New Roman"/>
          <w:sz w:val="24"/>
          <w:szCs w:val="24"/>
        </w:rPr>
      </w:r>
      <w:r>
        <w:rPr>
          <w:rFonts w:eastAsia="Times New Roman"/>
          <w:sz w:val="24"/>
          <w:szCs w:val="24"/>
        </w:rPr>
        <w:t>закон от 21 декабря 1994 г. N 69-ФЗ "О пожарной безопасности".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5. Федеральный </w:t>
      </w:r>
      <w:bookmarkStart w:id="10" w:name="r"/>
      <w:bookmarkEnd w:id="10"/>
      <w:r>
        <w:rPr>
          <w:rFonts w:eastAsia="Times New Roman"/>
          <w:sz w:val="24"/>
          <w:szCs w:val="24"/>
        </w:rPr>
      </w:r>
      <w:r>
        <w:rPr>
          <w:rFonts w:eastAsia="Times New Roman"/>
          <w:sz w:val="24"/>
          <w:szCs w:val="24"/>
        </w:rPr>
        <w:t>закон от 4 мая 1999 г. N 96-ФЗ "Об охране атмосферного воздуха".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6. Федеральный </w:t>
      </w:r>
      <w:bookmarkStart w:id="11" w:name="r"/>
      <w:bookmarkEnd w:id="11"/>
      <w:r>
        <w:rPr>
          <w:rFonts w:eastAsia="Times New Roman"/>
          <w:sz w:val="24"/>
          <w:szCs w:val="24"/>
        </w:rPr>
      </w:r>
      <w:r>
        <w:rPr>
          <w:rFonts w:eastAsia="Times New Roman"/>
          <w:sz w:val="24"/>
          <w:szCs w:val="24"/>
        </w:rPr>
        <w:t>закон от 10 января 2002 г. N 7-ФЗ "Об охране окружающей среды".</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7. Федеральный </w:t>
      </w:r>
      <w:bookmarkStart w:id="12" w:name="r"/>
      <w:bookmarkEnd w:id="12"/>
      <w:r>
        <w:rPr>
          <w:rFonts w:eastAsia="Times New Roman"/>
          <w:sz w:val="24"/>
          <w:szCs w:val="24"/>
        </w:rPr>
      </w:r>
      <w:r>
        <w:rPr>
          <w:rFonts w:eastAsia="Times New Roman"/>
          <w:sz w:val="24"/>
          <w:szCs w:val="24"/>
        </w:rPr>
        <w:t>закон от 26 октября 2002 г. N 127-ФЗ "О несостоятельности (банкротстве)".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8. Федеральный </w:t>
      </w:r>
      <w:bookmarkStart w:id="13" w:name="r"/>
      <w:bookmarkEnd w:id="13"/>
      <w:r>
        <w:rPr>
          <w:rFonts w:eastAsia="Times New Roman"/>
          <w:sz w:val="24"/>
          <w:szCs w:val="24"/>
        </w:rPr>
      </w:r>
      <w:r>
        <w:rPr>
          <w:rFonts w:eastAsia="Times New Roman"/>
          <w:sz w:val="24"/>
          <w:szCs w:val="24"/>
        </w:rPr>
        <w:t>закон от 27 декабря 2002 г. N 184-ФЗ "О техническом регулировании".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9. Федеральный </w:t>
      </w:r>
      <w:bookmarkStart w:id="14" w:name="r"/>
      <w:bookmarkEnd w:id="14"/>
      <w:r>
        <w:rPr>
          <w:rFonts w:eastAsia="Times New Roman"/>
          <w:sz w:val="24"/>
          <w:szCs w:val="24"/>
        </w:rPr>
      </w:r>
      <w:r>
        <w:rPr>
          <w:rFonts w:eastAsia="Times New Roman"/>
          <w:sz w:val="24"/>
          <w:szCs w:val="24"/>
        </w:rPr>
        <w:t>закон от 23 августа 1996 г. N 127-ФЗ "О науке и государственной научно-технической политике".</w:t>
      </w:r>
    </w:p>
    <w:p>
      <w:pPr>
        <w:ind w:firstLine="540"/>
        <w:spacing w:before="15"/>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12. Федеральный </w:t>
      </w:r>
      <w:bookmarkStart w:id="15" w:name="r"/>
      <w:bookmarkEnd w:id="15"/>
      <w:r>
        <w:rPr>
          <w:rFonts w:eastAsia="Times New Roman"/>
          <w:sz w:val="24"/>
          <w:szCs w:val="24"/>
        </w:rPr>
      </w:r>
      <w:r>
        <w:rPr>
          <w:rFonts w:eastAsia="Times New Roman"/>
          <w:sz w:val="24"/>
          <w:szCs w:val="24"/>
        </w:rPr>
        <w:t>закон от 26 июля 2006 года N 135-ФЗ "О защите конкуренции".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13. </w:t>
      </w:r>
      <w:bookmarkStart w:id="16" w:name="r"/>
      <w:bookmarkEnd w:id="16"/>
      <w:r>
        <w:rPr>
          <w:rFonts w:eastAsia="Times New Roman"/>
          <w:sz w:val="24"/>
          <w:szCs w:val="24"/>
        </w:rPr>
      </w:r>
      <w:r>
        <w:rPr>
          <w:rFonts w:eastAsia="Times New Roman"/>
          <w:sz w:val="24"/>
          <w:szCs w:val="24"/>
        </w:rPr>
        <w:t>ГОСТ Р 55969-2014 "Лифты. Ввод в эксплуатацию. Общие требования".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14. </w:t>
      </w:r>
      <w:bookmarkStart w:id="17" w:name="r"/>
      <w:bookmarkEnd w:id="17"/>
      <w:r>
        <w:rPr>
          <w:rFonts w:eastAsia="Times New Roman"/>
          <w:sz w:val="24"/>
          <w:szCs w:val="24"/>
        </w:rPr>
      </w:r>
      <w:r>
        <w:rPr>
          <w:rFonts w:eastAsia="Times New Roman"/>
          <w:sz w:val="24"/>
          <w:szCs w:val="24"/>
        </w:rPr>
        <w:t>ГОСТ Р 55964-2014 "Лифты. Общие требования безопасности при эксплуатации".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15. </w:t>
      </w:r>
      <w:bookmarkStart w:id="18" w:name="r"/>
      <w:bookmarkEnd w:id="18"/>
      <w:r>
        <w:rPr>
          <w:rFonts w:eastAsia="Times New Roman"/>
          <w:sz w:val="24"/>
          <w:szCs w:val="24"/>
        </w:rPr>
      </w:r>
      <w:r>
        <w:rPr>
          <w:rFonts w:eastAsia="Times New Roman"/>
          <w:sz w:val="24"/>
          <w:szCs w:val="24"/>
        </w:rPr>
        <w:t>ГОСТ Р 55965-2014 "Лифты. Общие требования к модернизации находящихся в эксплуатации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16. </w:t>
      </w:r>
      <w:bookmarkStart w:id="19" w:name="r"/>
      <w:bookmarkEnd w:id="19"/>
      <w:r>
        <w:rPr>
          <w:rFonts w:eastAsia="Times New Roman"/>
          <w:sz w:val="24"/>
          <w:szCs w:val="24"/>
        </w:rPr>
      </w:r>
      <w:r>
        <w:rPr>
          <w:rFonts w:eastAsia="Times New Roman"/>
          <w:sz w:val="24"/>
          <w:szCs w:val="24"/>
        </w:rPr>
        <w:t>ГОСТ Р 55963-2014 "Лифты. Диспетчерский контроль. Общие требования".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17. </w:t>
      </w:r>
      <w:bookmarkStart w:id="20" w:name="r"/>
      <w:bookmarkEnd w:id="20"/>
      <w:r>
        <w:rPr>
          <w:rFonts w:eastAsia="Times New Roman"/>
          <w:sz w:val="24"/>
          <w:szCs w:val="24"/>
        </w:rPr>
      </w:r>
      <w:r>
        <w:rPr>
          <w:rFonts w:eastAsia="Times New Roman"/>
          <w:sz w:val="24"/>
          <w:szCs w:val="24"/>
        </w:rPr>
        <w:t>ГОСТ Р 55967-2014 (ЕН 81-21:2009) "Лифты. Специальные требования безопасности при установке новых лифтов в существующие здания".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18. </w:t>
      </w:r>
      <w:bookmarkStart w:id="21" w:name="r"/>
      <w:bookmarkEnd w:id="21"/>
      <w:r>
        <w:rPr>
          <w:rFonts w:eastAsia="Times New Roman"/>
          <w:sz w:val="24"/>
          <w:szCs w:val="24"/>
        </w:rPr>
      </w:r>
      <w:r>
        <w:rPr>
          <w:rFonts w:eastAsia="Times New Roman"/>
          <w:sz w:val="24"/>
          <w:szCs w:val="24"/>
        </w:rPr>
        <w:t>ГОСТ Р 52626-2006 "Методология оценки и повышения безопасности лифтов, находящихся в эксплуатации".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19. ГОСТ Р 51-631-2008 "Лифты пассажирские. Технические требования доступности для инвалидов и других мобильных групп населения".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20. ГОСТ Р 52-382-2010 "Лифты пассажирские. Лифты для пожарных".</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21. ГОСТ Р 52-624-2006 "Лифты пассажирские. Требования вандалозащищенности".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22. ГОСТ Р 53-297-2009 "Лифты пассажирские и грузоподъемные. Требования пожарной безопасности".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23. ГОСТ Р 53-388-2009 "Лифты. Устройство управления, сигнализации и дополнительного оборудования".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24. ГОСТ Р 53-780-2010 "Лифты. Общие требования безопасности к устройству и установке".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25. ГОСТ Р 53-781-2010 "Лифты. Правила и методы исследований (испытаний) и измерений при сертификации лифтов. Правила отбора образцов".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26. ГОСТ Р 53-782-2010 "Лифты. Правила и методы оценки соответствия лифтов при вводе в эксплуатацию".</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27. ГОСТ Р 53-783-2010 "Лифты. Правила и методы оценки соответствия лифтов в период эксплуатации".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28. ГОСТ Р 54-999-2012 "Лифты. Общие требования по техническому обслуживанию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29. Межотраслевые правила по охране труда при эксплуатации электроустановок.</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xml:space="preserve">30. </w:t>
      </w:r>
      <w:bookmarkStart w:id="22" w:name="r"/>
      <w:bookmarkEnd w:id="22"/>
      <w:r>
        <w:rPr>
          <w:rFonts w:eastAsia="Times New Roman"/>
          <w:sz w:val="24"/>
          <w:szCs w:val="24"/>
        </w:rPr>
      </w:r>
      <w:r>
        <w:rPr>
          <w:rFonts w:eastAsia="Times New Roman"/>
          <w:sz w:val="24"/>
          <w:szCs w:val="24"/>
        </w:rPr>
        <w:t>Правила технической эксплуатации электроустановок потребителей, утвержденные приказом Минэлектро России от 13.01.2003 N 6.</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31. Правила устройства электроустановок (ПУЭ).</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Приведенный перечень правил и стандартов не является исчерпывающим. В случае если выполнение работ по предмету аукциона не предполагает применения отдельных нормативных актов из приведенного перечня в силу непроведения соответствующих типов работ либо несовершения действий, которые регулируются такими актами, такие нормативные акты не применяются, а в случае, если работы или действия, совершаемые подрядчиком, регулируются иными нормативными актами, применяются положения соответствующих нормативных актов.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 Обеспечивать укомплектованность штата работников в соответствии с установленными требованиями.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1.3. Допускать к работе с лифтовым хозяйством удовлетворяющих соответствующим квалификационным требованиям и не имеющих медицинских противопоказаний к указанной работе.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1.4. Обеспечивать наличие и функционирование необходимых приборов и систем контроля за производственными процессами в соответствии с установленными требованиями.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1.5. Предотвращать проникновение посторонних лиц к техническим устройствам лифтового хозяйства (за исключением использования лифтов по прямому назначению).</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1.6. Выполнять распоряжения и предписания федерального органа исполнительной власти в области промышленной безопасности, его территориальных органов и должностных лиц, отдаваемые ими в соответствии с полномочиями.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1.7. Приостанавливать эксплуатацию лифтов самостоятельно в случае аварии или инцидента, а также в случае обнаружения вновь открывшихся обстоятельств, влияющих на промышленную безопасность.</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1.8. Осуществлять мероприятия по локализации и ликвидации последствий аварий на производственном объекте, оказывать содействие государственным органам в расследовании причин аварии.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1.9. Принимать участие в техническом расследовании причин аварии, принимать меры по устранению указанных причин и профилактике подобных аварий.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1.10. Анализировать причины возникновения инцидента, принимать меры по устранению указанных причин и профилактике подобных инцидентов.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1.11. Принимать меры по защите жизни и здоровья работников в случае аварии на производственном объекте.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1.12. В случаях, предусмотренных настоящим техническим заданием, подрядчик осуществляет замену запасных частей. При этом при выборе запасных частей подрядчик обязан руководствоваться следующими принципами: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все материалы и оборудование должны соответствовать лифтам и их элементам исходя из инструкций по их эксплуатации и ремонту;</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гарантийный срок, установленный на оборудование производителем, не должен быть менее гарантийного срока на результат работ в целом в соответствии с требованиями настоящего технического задания при исчислении такого срока с даты сдачи результата услуг в эксплуатацию.</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1.13. Необходимо выполнить следующие общие обязательные требования: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необходимо обеспечить постоянную работоспособность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необходимо обеспечить соблюдение законодательства об энергосбережении.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Не допускается использовать технические решения, оборудование, признанные в соответствии с требованиями законодательства энергонеэффективными, в том числе выведенными либо находящимися в процессе вывода из оборота;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при возникновении аварии подрядчик обязуется уведомить заказчика. Под аварией понимается разрушение сооружений или технических устройств лифтового хозяйства;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при возникновении инцидента заказчик и подрядчик составляют акт об инциденте и определяют виновного в его возникновении. Под инцидентом понимается отказ или повреждение технических устройств лифтового хозяйства, отклонение от режима технологического процесса, нарушение положений федеральных законов и иных нормативных правовых актов Российской Федерации, а также нормативных технических документов, устанавливающих правила ведения работ с лифтовым хозяйством.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1.14. При осуществлении расследования причин аварии подрядчик обязан выделить представителя для участия в комиссии по расследованию причин аварии. Подрядчик обязан представлять комиссии по техническому расследованию причин аварии всю информацию, необходимую указанной комиссии для осуществления своих полномочий. Необходимо обеспечить соответствие электрического оборудования лифтов Правилам устройства электроустановок.</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1.15. Необходимо осуществлять осмотр лифтового оборудования со следующей периодичностью: ежемесячно, квартально, по полугодию, по году.</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Техническое обслуживание должно обеспечивать восстановление работоспособности лифта и поддержание его эксплуатационных показателей.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1.16. Должность, фамилия, имя, отчество и подписи лиц, ответственных за организацию работ по техническому обслуживанию и ремонту лифтов и за его исправное состояние, а также дата и номер приказа (распоряжения) о назначении и закреплении за ними лифтов должны быть занесены в паспорт лифта.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1.17. При выполнении работ (оказании услуг) необходимо, в частности не допускать хранения в машинном и блочном помещениях каких-либо предметов, не относящихся к эксплуатации лифта.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1.18. Необходимо содержать двери машинных и блочных помещений лифтов постоянно надежно запертыми, а ключи от них хранить у дежурных диспетчеров (операторов) таким образом, чтобы их можно было получить в любое время.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1.19. В случае появления влаги в машинном или блочном помещениях, приямке или шахте лифта принимать немедленно меры по остановке эксплуатации лифта(ов) и направлению уведомления заказчику о необходимости проведения работ по удалению влаги и устранению причин, вызывающих эти явления.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1.20. Необходимо не допускать посторонних лиц, не связанных с выполнением работ, в машинное, блочное помещения или в шахту лифта. При необходимости такого посещения оно должно производиться только с ведома лица, ответственного за организацию работ по техническому обслуживанию и ремонту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1.21. Необходимо хранить паспорта лифтов, вносить в них изменения согласно ГОСТ.</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1.22. Необходимо обеспечить сохранность паспортов.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1.23. Необходимо обеспечить проведение массово-разъяснительной работы, распространение информационного материала по правилам пользования лифтом, бережного к нему отношения, привлекая в необходимых случаях к ответственности лиц, умышленно выводящих лифт из строя.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1.24. Необходимо вывесить на первом посадочном этаже или в кабинах лифтов правила пользования лифтом, а также номера телефонов, по которым следует звонить в случаях обнаружения неисправности лифта. Правила пользования лифтом предоставляются подрядчиком и должны соответствовать следующим значениям: правила должны быть напечатаны на самоклеящейся бумаге и иметь размеры по высоте не менее двадцати пяти сантиметров, а по ширине не менее двадцати сантиметров, текст правил должен быть нанесен шрифтом высотой не менее полутора сантиметров с не менее чем одинарным межстрочным интервалом. Правила пользования лифта не должны содержать рекламы, за исключением логотипа и сведений о подрядчике, при этом такая информация должна сопровождаться обязательным указанием, что именно подрядчик осуществляет техническое обслуживания лифта.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1.25. Контролировать проведение технического обслуживания и ремонта лифтов работниками. При осуществлении смазочных мероприятий с применением машинного масла, во избежание непредсказуемых химических и механических реакций необходимо использовать одно и то же масло, не допуская использования смесей разных масел. Для выполнения работ следует применять масло, имеющее вязкость от девяносто до ста десяти квадратных миллиметров в секунду (при температуре плюс сорок градусов по Цельсию), температуру застывания не выше минус пятнадцати градусов по Цельсию, температуру вспышки не ниже плюс двухсот двадцати пяти градусов по Цельсию, отсутствие механических примесей. Масло должно быть новым (ранее не использоваться).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1.26. Необходимо обеспечить присутствие персонала при проведении плановых (внеплановых) проверок представителями Ростехнадзора.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1.27. В целях обеспечения содержания лифтов в исправном состоянии необходимо:</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назначить лиц, ответственных за организацию работ по техническому обслуживанию и ремонту лифтов, закрепить за ними определенные лифты;</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 назначить электромехаников по техническому обслуживанию и ремонту лифтов и возложить ответственность за исправное состояние на электромехаников, за которыми закреплены конкретные лифты;</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 осуществлять выполнение графиков планово-предупредительных ремонтов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 организовать аттестацию лиц, ответственных за организацию работ по техническому обслуживанию и ремонту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 обеспечить обучение и периодическую проверку знаний электромехаников;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 обеспечить ответственных лиц нормативной документацией и инструкциями по охране труда, а электромехаников - производственными инструкциями и инструкциями по технике безопасности при производстве работ;</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7) обеспечить выполнение ответственными лицами требований нормативной документации, а электромеханиками - производственных инструкций;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8) обеспечить необходимым количеством операторов по диспетчерскому обслуживанию лифтов, подключенных к ЛДСС.</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1.28. Обязанности по организации работ, контроля качества, обеспечению охраны труда и т.д. должны быть распределены между специалистами подрядчика.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1.29. Руководители, специалисты и рабочие должны обладать соответствующей квалификацией и пройти проверку знаний правил, норм и инструкций по безопасности в установленном порядке.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1.30. Подрядчик должен иметь регламентирующий документ по организации работ при техническом обслуживании и ремонте лифтов, который предусматривает:</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 организацию работ по техническому обслуживанию и ремонту лифтов на участке;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 организацию пуска остановившихся лифтов и освобождения пассажиров;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 организацию аварийно-восстановительных работ на лифтах;</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 организацию других работ, связанных с обеспечением безопасных условий работы лифтов.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После разработки регламентирующий документ (экземпляр) передается заказчику.</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1.31. Необходимо в установленных законодательством случаях обеспечить проведение периодического технического освидетельствования лифтов. Оценку соответствия в форме полного технического освидетельствования лифта осуществляют на основании договора между аккредитованной в установленном порядке испытательной лабораторией (центром) (третья сторона) и заказчиком.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1.32. Управление лифтом, переключения и иные операции на лифте, необходимые для проведения испытаний и измерений, осуществляет персонал подрядчика.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1.33. Результаты периодического технического освидетельствования специалист аккредитованной испытательной лаборатории (центра) записывает в паспорт лифта и оформляет актом, который передается подрядчику. Акт периодического технического освидетельствования хранят с паспортом.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1.34. Точность автоматической остановки кабины лифта, допускающего транспортировку людей при эксплуатационных режимах работы, должна быть в пределах нуля целых тридцати пяти тысячных метра.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1.35. В кабине лифта должна быть указана следующая информация: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а) грузоподъемность в кг;</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б) вместимость (число человек);</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 фирма - изготовитель лифта;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г) заводской номер;</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д) правила пользования лифтом;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е) название организации, которая обслуживает и номер телефона аварийно-диспетчерской службы.</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 настоящее время указанные сведения размещены в виде табличек. В случае их повреждения необходимо их заменить.</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9. Перечень лифтов, подлежащих обслуживанию на выполнение работ, оказание услуг по комплексному техническому обслуживанию и ремонту лифтов и лифтовой диспетчерской сигнализации и связи в жилых домах г. __________ Московской области (приложение N 1 к техническому заданию).</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10. Система управления и диспетчеризации АСУД-248.</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Система управления и диспетчеризации АСУД-248.</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Год ввода в эксплуатацию - 24.04.2007.</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Характеристика ЛДСС:</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напряжение электроснабжения - 220 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питание концентраторов - 60 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напряжение сигнальных цепей - 60 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количество жилых зданий, инженерное оборудование которых подключено к пульту АСУД-248 - 69;</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количество контролируемых лифтов - 237;</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количество контролируемых дверей машинных отделений - 152;</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количество ПГУ кабин лифтов - 237;</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 количество ПГУ машинных помещений - 152.</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НОРМЫ</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РАСХОДА МАТЕРИАЛОВ, БЫСТРОИЗНАШИВАЮЩИХСЯ ДЕТАЛЕЙ И ЗАПАСНЫХ</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ЧАСТЕЙ, ПРИМЕНЯЕМЫХ ПРИ ТЕХНИЧЕСКОМ ОБСЛУЖИВАНИИ</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ПАССАЖИРСКИХ ЛИФТОВ, НОРМЫ РАСХОДА НА 1 ГОД</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(НА ЛИФТ 2 ОСТАНОВКИ)</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tbl>
      <w:tblPr>
        <w:name w:val="Таблица2"/>
        <w:tabOrder w:val="0"/>
        <w:jc w:val="left"/>
        <w:tblInd w:w="20" w:type="dxa"/>
        <w:tblW w:w="9619" w:type="dxa"/>
      </w:tblPr>
      <w:tblGrid>
        <w:gridCol w:w="587"/>
        <w:gridCol w:w="6743"/>
        <w:gridCol w:w="1087"/>
        <w:gridCol w:w="1202"/>
      </w:tblGrid>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N п/п</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Наименование оборудования</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Единица измерения</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Средние норма расхода</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Амортизатор 0070310026</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0,2</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Башмак 400А 030300К</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Башмак ДК 0070310630</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Блок зажимов пластинчатых</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0,38</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Блок контроля (башмак контроля) 400А0303000</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0,3</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Ветошь</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кг</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1,26</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7</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Вкладыш башмака ДШ</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8</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Вкладыш кабины 4010000001</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0,6</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9</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Вкладыш противовеса 0010300009</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0,7</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10</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Втулка</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0,3</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11</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Втулка каретки 0810310134А</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1,7</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Втулка распорная 0411К330011</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0,04</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13</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Втулка упругая 0810310134А</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14</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Выключатель</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0,4</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15</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Диоды</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0,3</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16</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Звонок с кнопкой</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0,03</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17</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Изолента х/б</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кг</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0,09</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18</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Канифоль</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кг</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0,05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19</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Катушка электромагнита РПУ</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0,04</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20</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Качалка</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0,2</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21</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Керосин</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л</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1,47</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22</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Кнопка КО250В-УХЛЗ</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0,05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23</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Конденсаторы К-50</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0,4</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24</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Конденсаторы МБГ0</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0,8</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25</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Конденсаторы МБГ4</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0,2</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26</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Краска МА-15 Сурик</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кг</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0,2</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27</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Лампа сигнальная МН-26</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0,2</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28</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Лента ПХВ</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м</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0,07</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29</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Линолеум</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кв. м</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0,13</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30</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Манжета армированная 50 x 70</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0,75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31</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Масло индустриальное</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л</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32</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Масло редукторное</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л</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5,25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33</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Микрофонная капсула</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34</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Олифа</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кг</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0,3</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35</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Ось 0070605037</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36</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Ось тормоза</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0,06</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37</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Палец 400А 0200007</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38</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Палец рычага тормоза 0070605039</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0,001</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39</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Патрон</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1,2</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40</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Плафон</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0,2</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41</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Подшипник контрролика 80204</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0,26</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42</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Подшипник НУ 60205</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0,2</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43</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Подшипник ролика каретки 80202 (202)</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0,13</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44</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Подшипник контрролика каретки 80204</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0,13</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45</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Подшипник ролика каретки ДК</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46</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Полукольцо амортизационное 400А0303005</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0,45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47</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Предохранитель ПРС-6УЗП</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48</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Припой</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кг</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0,01</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49</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Провод ПВ-0,75</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м</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50</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Провод ПГВ-1,5</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м</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51</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Провод ПВ-2,5</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м</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52</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Профиль резиновый</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кг</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53</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Пружина ДК</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0,12</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54</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Пружина тормоза</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0,06</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55</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Резистор</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56</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Ремень клиновой</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57</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Розетка штепсельная</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0,03</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58</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Ролик замка 0070605253</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59</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Ролик защелки</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60</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Ролик каретки</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61</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Ролик каретки ДК</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0,35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62</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Ролик каретки ДШ</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63</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Смазка Литол 24</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кг</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0,49</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64</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Трубка ТЛВ 2 мм</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м</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65</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Трубка ПХВ ТВ-40</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кг</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1,3</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66</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Шкив эл. двигателя привода ДК</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0,14</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67</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Шпилька 3662606240</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68</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Шток реверса 372.03.10.016</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0,2</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69</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Шток электромагнита</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70</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Электролампа освещения шахты</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71</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Грунтовка ГФ-021</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кг</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0,2</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72</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Гвозди строительные</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кг</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73</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Винты с полукруглой головкой</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кг</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74</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Шайбы оцинкованные</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кг</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75</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Шурупы с полукруглой головкой латунные</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кг</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0,1</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76</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Выключатели автоматические</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77</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Масло для редуктора лебедки Mobilgear</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л</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4,5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78</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Провода силовые с медными жилами</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м</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3</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79</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Кабели силовые с медными жилами</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м</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80</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Кабель силовой с медными жилами с поливинилхлоридной изоляцией и оболочкой</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м</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2</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81</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Лампы светодиодные со встроенным устройством управления</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1,1</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82</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Колодки клеммные</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0,5</w:t>
            </w:r>
          </w:p>
        </w:tc>
      </w:tr>
      <w:tr>
        <w:trPr>
          <w:tblHeader w:val="0"/>
          <w:cantSplit w:val="0"/>
          <w:trHeight w:val="0" w:hRule="auto"/>
        </w:trPr>
        <w:tc>
          <w:tcPr>
            <w:tcW w:w="3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83</w:t>
            </w:r>
          </w:p>
        </w:tc>
        <w:tc>
          <w:tcPr>
            <w:tcW w:w="350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Реле универсальное промежуточное без розетки</w:t>
            </w:r>
          </w:p>
        </w:tc>
        <w:tc>
          <w:tcPr>
            <w:tcW w:w="56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шт.</w:t>
            </w:r>
          </w:p>
        </w:tc>
        <w:tc>
          <w:tcPr>
            <w:tcW w:w="625" w:type="pct"/>
            <w:shd w:val="none"/>
            <w:tcMar>
              <w:top w:w="0" w:type="dxa"/>
              <w:left w:w="0" w:type="dxa"/>
              <w:bottom w:w="0" w:type="dxa"/>
              <w:right w:w="0"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618254160" protected="0"/>
          </w:tcPr>
          <w:p>
            <w:pPr>
              <w:ind w:left="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t>1</w:t>
            </w:r>
          </w:p>
        </w:tc>
      </w:tr>
    </w:tbl>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4"/>
          <w:szCs w:val="24"/>
        </w:rPr>
      </w:pPr>
      <w:r>
        <w:rPr>
          <w:rFonts w:eastAsia="Times New Roman"/>
          <w:sz w:val="24"/>
          <w:szCs w:val="24"/>
        </w:rPr>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Verdana">
    <w:panose1 w:val="020B0604030504040204"/>
    <w:charset w:val="cc"/>
    <w:family w:val="swiss"/>
    <w:pitch w:val="default"/>
  </w:font>
  <w:font w:name="Courier New">
    <w:panose1 w:val="02070309020205020404"/>
    <w:charset w:val="cc"/>
    <w:family w:val="moder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9"/>
    <w:tmLastPosSelect w:val="0"/>
    <w:tmLastPosFrameIdx w:val="0"/>
    <w:tmLastPosCaret>
      <w:tmLastPosPgfIdx w:val="122"/>
      <w:tmLastPosIdx w:val="27"/>
    </w:tmLastPosCaret>
    <w:tmLastPosAnchor>
      <w:tmLastPosPgfIdx w:val="0"/>
      <w:tmLastPosIdx w:val="0"/>
    </w:tmLastPosAnchor>
    <w:tmLastPosTblRect w:left="0" w:top="0" w:right="0" w:bottom="0"/>
  </w:tmLastPos>
  <w:tmAppRevision w:date="1618254160" w:val="978" w:fileVer="342" w:fileVerOS="4">
    <w:pdfExportOpt pagesRangeIndex="1" pagesSelectionIndex="0" qualityIndex="0" embedFonts="2" useJpegs="0" useSubsetFonts="1" useAlpha="1" relativeLinks="0" useInteractiveForms="0" taggedPdf="1" pane="0" zoom="0" zoomScale="100" layout="0" includeDoc="0" viewFlags="0" openViewer="1" jpegQuality="90" flags="252" tocGen="1" tocLevels="9" exportComments="0" exportChanges="0" name="D:\Firefox_загрузки\129-РВ\прил.2\Техническое задание - лифты.pdf"/>
  </w:tmAppRevision>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yperlink" Target="https://login.consultant.ru/link/?rnd=7FA9349588215889370BCB75A81B4378&amp;req=doc&amp;base=LAW&amp;n=327805&amp;dst=100078&amp;fld=134&amp;REFFIELD=134&amp;REFDST=100567&amp;REFDOC=334203&amp;REFBASE=MOB&amp;stat=refcode%3D16876%3Bdstident%3D100078%3Bindex%3D1191&amp;date=12.04.2021&amp;demo=2" TargetMode="External"/><Relationship Id="rId8" Type="http://schemas.openxmlformats.org/officeDocument/2006/relationships/hyperlink" Target="https://login.consultant.ru/link/?rnd=7FA9349588215889370BCB75A81B4378&amp;req=doc&amp;base=LAW&amp;n=378832&amp;REFFIELD=134&amp;REFDST=101034&amp;REFDOC=334203&amp;REFBASE=MOB&amp;stat=refcode%3D16876%3Bindex%3D1663&amp;date=12.04.2021&amp;demo=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rev.978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2021-04-12T18:56:28Z</cp:lastPrinted>
  <dcterms:created xsi:type="dcterms:W3CDTF">2017-11-07T16:06:02Z</dcterms:created>
  <dcterms:modified xsi:type="dcterms:W3CDTF">2021-04-12T19:02:40Z</dcterms:modified>
</cp:coreProperties>
</file>