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Приложение 2</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к распоряжению Министерства</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жилищно-коммунального хозяйства</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Московской области</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от 29 марта 2021 г. N 129-РВ</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Приложение N 8</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к распоряжению Министерства</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жилищно-коммунального хозяйства</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Московской области</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от 30 октября 2015 г. N 255-РВ</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b/>
          <w:sz w:val="24"/>
        </w:rPr>
      </w:pPr>
      <w:r>
        <w:rPr>
          <w:rFonts w:ascii="Arial" w:hAnsi="Arial"/>
          <w:b/>
          <w:sz w:val="24"/>
        </w:rPr>
        <w:t>ПОРЯДОК</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b/>
          <w:sz w:val="24"/>
        </w:rPr>
      </w:pPr>
      <w:r>
        <w:rPr>
          <w:rFonts w:ascii="Arial" w:hAnsi="Arial"/>
          <w:b/>
          <w:sz w:val="24"/>
        </w:rPr>
        <w:t>ОТБОРА СПЕЦИАЛИЗИРОВАННЫХ ОРГАНИЗАЦИЙ ПО ТЕХНИЧЕСКОМУ</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b/>
          <w:sz w:val="24"/>
        </w:rPr>
      </w:pPr>
      <w:r>
        <w:rPr>
          <w:rFonts w:ascii="Arial" w:hAnsi="Arial"/>
          <w:b/>
          <w:sz w:val="24"/>
        </w:rPr>
        <w:t>ОБСЛУЖИВАНИЮ ЛИФТОВОГО ОБОРУДОВАНИЯ В МНОГОКВАРТИРНЫХ ДОМАХ,</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b/>
          <w:sz w:val="24"/>
        </w:rPr>
      </w:pPr>
      <w:r>
        <w:rPr>
          <w:rFonts w:ascii="Arial" w:hAnsi="Arial"/>
          <w:b/>
          <w:sz w:val="24"/>
        </w:rPr>
        <w:t>РАСПОЛОЖЕННЫХ НА ТЕРРИТОРИИ МОСКОВСКОЙ ОБЛАСТИ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1. Управляющая МКД организация (ТСЖ, ЖК, ЖСК или иной специализированный потребительский кооператив), а при непосредственном управлении собственниками помещений в МКД - лицо из числа собственников помещений в МКД, уполномоченное на подписание договора (далее - Представитель заказчиков) от имени, за счет и в интересах заказчиков, подписывает (заключает) договор о ТО и ремонте лифтового оборудования со специализированной организацией, выбранной собственниками помещений на общем собрании или советом МКД, наделенным общим собранием данными полномочиями (при управлении МКД управляющей организацией), правлением ТСЖ (ЖК, ЖСК или иного специализированного потребительского кооператива), уполномоченным представителем собственников жилых помещений (при непосредственном управлении МКД).</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 xml:space="preserve">2. Форма рекомендованного </w:t>
      </w:r>
      <w:bookmarkStart w:id="0" w:name="r"/>
      <w:bookmarkEnd w:id="0"/>
      <w:r>
        <w:rPr>
          <w:sz w:val="24"/>
        </w:rPr>
      </w:r>
      <w:r>
        <w:rPr>
          <w:rFonts w:ascii="Verdana" w:hAnsi="Verdana"/>
          <w:sz w:val="21"/>
        </w:rPr>
        <w:t>договора</w:t>
      </w:r>
      <w:r>
        <w:rPr>
          <w:sz w:val="24"/>
        </w:rPr>
        <w:t xml:space="preserve"> о ТО и ремонте ремонте лифтового оборудования приведена в приложении 1 к настоящему Порядку.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3. Документами, подтверждающими право вышеуказанных лиц на подписание (заключение) договора о ТО и ремонте ремонте лифтового оборудования от имени, в интересах и за счет собственников (нанимателей, пользователей) жилых помещений в МКД, являются: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протокол общего собрания собственников помещений в МКД, в котором отражено решение о выборе специализированной организации и о том, что договор будет подписываться (заключаться) управляющей организацией;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протокол общего собрания собственников помещений в МКД, в котором отражено решение о передаче полномочий по отбору специализированной организации совету МКД, и протокол общего собрания собственников помещений в МКД по выбору совета МКД;</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протокол общего собрания собственников помещений в МКД, в котором отражено решение о выборе специализированной организации и о том, что договор будет подписываться (заключаться) правлением ТСЖ (ЖСК, ЖК), а также протокол правления ТСЖ (ЖСК, ЖК) об избрании председателя правления;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надлежащим образом оформленная доверенность (при непосредственном управлении собственниками помещений в МКД).</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4. Для выбора заказчиками специализированной организации ОМСУ рекомендуется проводить мониторинг (отбор) специализированных организаций путем направления им одинаковых по содержанию запросов. Мониторинг проводится по результатам поступивших предложений от организаций в течение 30 дней со дня направления запроса.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К мониторингу (отбору) допускаются организации, фактическая информация о которых соответствует сведениям, содержащимся в Реестре уведомлений об осуществлении деятельности в сфере ТО и ремонта лифтового оборудования в МКД, расположенных на территории Московской области.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5. Мониторинг (отбор) специализированных организаций рекомендуется проводить в целях выявления лучших предложений из числа существующих на рынке соответствующего муниципального образования Московской области предложений по техническому обслуживанию и ремонту лифтового оборудования исходя из следующих критериев: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а) наличие организации в Реестре уведомлений об осуществлении деятельности в сфере ТО и ремонта лифтового оборудования в МКД, расположенных на территории Московской области;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б) цена услуги на ТО - ремонт лифтового оборудования (цена);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в) наличие материально-технической базы;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г) наличие заключенных договоров с заводами-производителями;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д) наличие круглосуточной диспетчерской службы с обеспечением постоянной прямой двухсторонней переговорной связи между пассажиром в кабине лифта и оператором диспетчерского пульта;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е) наличие круглосуточной аварийной службы;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ж) расположение организации (филиалов, обособленных подразделений и др.) в доступной удаленности от МКД в соответствующем муниципальном образовании для эффективной организации проведения работ/оказания услуг;</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з) количество подтвержденных нарушений, выявленных контролирующими организациями (Н</w:t>
      </w:r>
      <w:r>
        <w:t>наруш</w:t>
      </w:r>
      <w:r>
        <w:rPr>
          <w:sz w:val="24"/>
        </w:rPr>
        <w:t>);</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и) количество обученных, аттестованных работников (К</w:t>
      </w:r>
      <w:r>
        <w:t>колич</w:t>
      </w:r>
      <w:r>
        <w:rPr>
          <w:sz w:val="24"/>
        </w:rPr>
        <w:t>);</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к) организация является членом СРО по обслуживанию и ремонту лифтового оборудования.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При определении наилучшего предложения рекомендуется отбирать организации, соответствующие критериям "а", "б", "в", "г".</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Дальнейшее наилучшее предложение рекомендуется определять по максимальному баллу, присвоенному специализированной организации по следующей формуле: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С</w:t>
      </w:r>
      <w:r>
        <w:t>цена</w:t>
      </w:r>
      <w:r>
        <w:rPr>
          <w:sz w:val="24"/>
        </w:rPr>
        <w:t xml:space="preserve"> = 1 (наиболее дешевое предложение по стоимости);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С</w:t>
      </w:r>
      <w:r>
        <w:t>цена</w:t>
      </w:r>
      <w:r>
        <w:rPr>
          <w:sz w:val="24"/>
        </w:rPr>
        <w:t xml:space="preserve"> = 0,5 (второе наиболее дешевое по стоимости предложение);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Н</w:t>
      </w:r>
      <w:r>
        <w:t>наруш</w:t>
      </w:r>
      <w:r>
        <w:rPr>
          <w:sz w:val="24"/>
        </w:rPr>
        <w:t xml:space="preserve"> = 1 (менее 2 нарушений на 100 обслуживаемых МКД);</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Н</w:t>
      </w:r>
      <w:r>
        <w:t>наруш</w:t>
      </w:r>
      <w:r>
        <w:rPr>
          <w:sz w:val="24"/>
        </w:rPr>
        <w:t xml:space="preserve"> = 0,5 (от 2 до 5 нарушений на 100 обслуживаемых МКД);</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К</w:t>
      </w:r>
      <w:r>
        <w:t>колич</w:t>
      </w:r>
      <w:r>
        <w:rPr>
          <w:sz w:val="24"/>
        </w:rPr>
        <w:t xml:space="preserve"> = 1 (наибольшее количество аттестованных работников в сравнении с общим количеством МКД, обслуживаемых организацией);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К</w:t>
      </w:r>
      <w:r>
        <w:t>колич</w:t>
      </w:r>
      <w:r>
        <w:rPr>
          <w:sz w:val="24"/>
        </w:rPr>
        <w:t xml:space="preserve"> = 0,5 (в случае, если количество аттестованных работников/количество обслуживаемых многоквартирных домов &gt; 1/10).</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Итоговый балл определяется по формуле:</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С</w:t>
      </w:r>
      <w:r>
        <w:t>цена</w:t>
      </w:r>
      <w:r>
        <w:rPr>
          <w:sz w:val="24"/>
        </w:rPr>
        <w:t xml:space="preserve"> + Н</w:t>
      </w:r>
      <w:r>
        <w:t>наруш</w:t>
      </w:r>
      <w:r>
        <w:rPr>
          <w:sz w:val="24"/>
        </w:rPr>
        <w:t xml:space="preserve"> + К</w:t>
      </w:r>
      <w:r>
        <w:t>колич</w:t>
      </w:r>
      <w:r>
        <w:rPr>
          <w:sz w:val="24"/>
        </w:rPr>
        <w:t>.</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t>6. Результаты мониторинга (отбора) специализированных организаций подлежат размещению в пятидневный срок с момента подведения итогов мониторинга в официальных средствах массовой информации, в том числе на официальном сайте в информационно-телекоммуникационной сети Интернет.</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sz w:val="24"/>
        </w:rPr>
      </w:pPr>
      <w:r>
        <w:rPr>
          <w:sz w:val="24"/>
        </w:rPr>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Verdana">
    <w:panose1 w:val="020B0604030504040204"/>
    <w:charset w:val="cc"/>
    <w:family w:val="swiss"/>
    <w:pitch w:val="default"/>
  </w:font>
  <w:font w:name="Courier New">
    <w:panose1 w:val="02070309020205020404"/>
    <w:charset w:val="cc"/>
    <w:family w:val="moder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0"/>
    <w:tmLastPosSelect w:val="0"/>
    <w:tmLastPosFrameIdx w:val="0"/>
    <w:tmLastPosCaret>
      <w:tmLastPosPgfIdx w:val="17"/>
      <w:tmLastPosIdx w:val="308"/>
    </w:tmLastPosCaret>
    <w:tmLastPosAnchor>
      <w:tmLastPosPgfIdx w:val="0"/>
      <w:tmLastPosIdx w:val="0"/>
    </w:tmLastPosAnchor>
    <w:tmLastPosTblRect w:left="0" w:top="0" w:right="0" w:bottom="0"/>
  </w:tmLastPos>
  <w:tmAppRevision w:date="1618253514" w:val="978" w:fileVer="342" w:fileVerOS="4">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D:\Firefox_загрузки\129-РВ\прил.2\Порядок отбора организаций - лифты.pdf"/>
  </w:tmAppRevision>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2021-04-12T18:50:37Z</cp:lastPrinted>
  <dcterms:created xsi:type="dcterms:W3CDTF">2017-11-07T16:06:02Z</dcterms:created>
  <dcterms:modified xsi:type="dcterms:W3CDTF">2021-04-12T18:51:54Z</dcterms:modified>
</cp:coreProperties>
</file>