
<file path=[Content_Types].xml><?xml version="1.0" encoding="utf-8"?>
<Types xmlns="http://schemas.openxmlformats.org/package/2006/content-types">
  <Default Extension="rels" ContentType="application/vnd.openxmlformats-package.relationships+xml"/>
  <Default Extension="emf" ContentType="application/x-msmetafile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Id="R62A90FD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ind w:left="0"/>
        <w:jc w:val="right"/>
        <w:outlineLvl w:val="0"/>
        <w:rPr>
          <w:color w:val="000000"/>
        </w:rPr>
      </w:pPr>
      <w:r>
        <w:rPr>
          <w:color w:val="000000"/>
          <w:lang w:val="ru-RU" w:bidi="ru-RU" w:eastAsia="ru-RU"/>
        </w:rPr>
        <w:t>Пр</w:t>
      </w:r>
      <w:r>
        <w:rPr>
          <w:color w:val="000000"/>
        </w:rPr>
        <w:t>иложение 1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Комитета</w:t>
      </w:r>
    </w:p>
    <w:p>
      <w:pPr>
        <w:jc w:val="right"/>
        <w:rPr>
          <w:color w:val="000000"/>
        </w:rPr>
      </w:pPr>
      <w:r>
        <w:rPr>
          <w:color w:val="000000"/>
        </w:rPr>
        <w:t>по ценам и тарифам</w:t>
      </w:r>
    </w:p>
    <w:p>
      <w:pPr>
        <w:jc w:val="right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jc w:val="right"/>
        <w:rPr>
          <w:color w:val="000000"/>
        </w:rPr>
      </w:pPr>
      <w:r>
        <w:rPr>
          <w:color w:val="000000"/>
        </w:rPr>
        <w:t>от 10 декабря 2020 г. N 236-Р</w:t>
      </w:r>
    </w:p>
    <w:p>
      <w:pPr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bookmarkStart w:id="0" w:name="Par33"/>
      <w:bookmarkEnd w:id="0"/>
      <w:r>
        <w:rPr>
          <w:color w:val="000000"/>
        </w:rPr>
        <w:t>ТАРИФЫ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ПОДКЛЮЧЕНИЕ (ТЕХНОЛОГИЧЕСКОЕ ПРИСОЕДИНЕНИЕ) ОБЪЕКТОВ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ЗАЯВИТЕЛЕЙ К ЦЕНТРАЛИЗОВАННЫМ СИСТЕМАМ ХОЛОДНОГО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ВОДОСНАБЖЕНИЯ ОРГАНИЗАЦИЙ ВОДОПРОВОДНО-КАНАЛИЗАЦИОННОГО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ХОЗЯЙСТВА НА ТЕРРИТОРИИ МОСКОВСКОЙ ОБЛАСТИ НА 2021 ГОД</w:t>
      </w:r>
    </w:p>
    <w:p>
      <w:pPr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/>
      <w:tr>
        <w:tc>
          <w:tcPr>
            <w:tcW w:w="62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Тарифы на подключение (технологическое присоединение)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измерений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Значение (без НДС)</w:t>
            </w:r>
          </w:p>
        </w:tc>
      </w:tr>
      <w:tr>
        <w:tc>
          <w:tcPr>
            <w:tcW w:w="62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"Московский АРЗ ДОСААФ" (ИНН 5001020016)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5001082291)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"Ямал-Ф" (ИНН 5012021741)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"Балашихинский Водоканал" (ИНН 5012091227)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НИИР (ИНН 7709025230)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"ЛОК "Колонтаево" (ИНН 5031009115)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"БЭЗ" (ИНН 5031013256)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"Ногинский СЦ МЧС России" (ИНН 5031034390)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"Агрокомплекс Ногинский" (ИНН 5031069844)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"22 БТРЗ" (ИНН 5031087177)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"НПТО ЖКХ" (ИНН 5031100117)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Бисерово Сервис" (ИНН 5031103140)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"Панорама-сервис" (ИНН 7722583812)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"Бронницкий ТВК" (ИНН 5002004144) на территории городского округа Бронницы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"Благоустройство и развитие" городского округа Власиха (ИНН 5032223658) на территории городского округа Власиха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ГБПОУ МО "ВАТ "Холмогорка" (ИНН 5004000160)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"ПАНСИОНАТ "ЛАСТОЧКА" (ИНН 5004017540)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"Теплосервис" (ИНН 5004018174)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"ВОЛОКОЛАМСКОЕ ПТП РЖКХ" (ИНН 5004021787)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"Осташевское ЖКХ" (ИНН 5004029994)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"ГК НИПАС" (ИНН 5005020218)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"ВГКАЗ" (ИНН 5005021250)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"Белоозерское ЖКХ" (ИНН 5005038631)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"Аквасток" (ИНН 5005041232)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"ГКНПЦ им. М.В. Хруничева" (ИНН 7730239877)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"Восход-сервис" (ИНН 5017106011) на территории городского округа Восход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ДМУП "ЭКПО" (ИНН 5027033059) на территории городского округа Дзержинский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"ФСК ЕЭС" (ИНН 4716016979)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"Дмитров-холдинг" (ИНН 5006006664)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3 (ИНН 5007008047)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"МДК" (ИНН 5007041559)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"Дмитровтеплосервис" (ИНН 5007048177)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"Эн+ Рециклинг" (ИНН 5007057012)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"ТЕТА" (ИНН 5007070670)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"ТЦСКР "Озеро Круглое" (ИНН 5007088910)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"ИКМ" (ИНН 5050103314)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"Апраксин Центр" (ИНН 7705481426)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"ПО "ТОС" (ИНН 5008000202)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"ДНПП" (ИНН 5008000322)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"Инженерные сети г. Долгопрудного" (ИНН 5008032317)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"Вегетта" (ИНН 7713070229)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ФКУЗ "Санаторий "Зеленая роща" МВД России" (ИНН 5009004418)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"Санаторий "Москвич" (ИНН 5009005806)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Госфильмофонд России (ИНН 5009007137)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"ОС "Подмосковье" (ИНН 5009014293)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32 им. О.В. Кербикова (ИНН 5009014328)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"Домодедовский водоканал" (ИНН 5009034660)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"Совместное предприятие "Евразия М4" (ИНН 5009056102)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"Южный Водоканал" (ИНН 5009057184)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"ОК "Бор" УДП РФ (ИНН 5009061310)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"Домодедово эрфилд" (ИНН 5009097148)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племзавод "Барыбино" (ИНН 5009097370)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"Цит Транс М" (ИНН 7709298076)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"Павловский водоканал" (ИНН 7731286333)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"ДМЗ" им. Н.П. Федорова" (ИНН 5010030050)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"ОЭЗ ТВТ "Дубна" (ИНН 5010034054)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"ПТО ГХ" (ИНН 5010045296)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ОИЯИ (ИНН 9909125356)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ГБСУСО МО "КПНИ" (ИНН 5011005930)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"Егорьевская птицефабрика" (ИНН 5011020449)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КХ "Егорьевские инженерные сети" (ИНН 5011025214)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ГБПОУ МО "Коломенский аграрный колледж" (ИНН 5022021620)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"ЦАГИ" (ИНН 5013009056) на территории городского округа Жуковского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"Канал-сервис+" (ИНН 5013044981) на территории городского округа Жуковского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"ЭМЗ им. В.М. Мясищева" (ИНН 5040097816) на территории городского округа Жуковского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"ЛИИ им. М.М. Громова" (ИНН 5040114973) на территории городского округа Жуковского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"ЕСКХ Зарайского района" (ИНН 5014008866) на территории городского округа Зарайск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"НИИ ЦПК имени Ю.А. Гагарина" (ИНН 5050077618) на территории городского округа Звездный городок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"ИТ Энергосбыт" (ИНН 5038120345) на территории городского округа Ивантеевка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"Водоканал" (ИНН 5078018370) на территории городского округа Ивантеевка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"ОК "Снегири" (ИНН 5017003810)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"Огниково" (ИНН 5017003880)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"Санаторий Истра" (ИНН 5017003947)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"ДП "Истра-Нутриция" (ИНН 5017014392)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"Сокол" (ИНН 5017014522)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"Истринская теплосеть" (ИНН 5017046933)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"Инжводком" (ИНН 5017051524)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"НИИЭМ" (ИНН 5017084537)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"Обушково" (ИНН 5017095289)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"Авеню-Сервис" (ИНН 5017109559)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"Агаларов Эстэйт" (ИНН 5024101945)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"Управляющая компания БАРЭКС-2" (ИНН 7702682100)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"ИСТРА-Девелопмент" (ИНН 7725589361)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"ОКЗ" (ИНН 5019002410)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"Жилресурс" (ИНН 5019019276)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"ПТК" (ИНН 5019022504)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(ИНН 5019025953)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"Московский завод "Кристалл" (ИНН 7722019116)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"Клинволокно гидротехника" (ИНН 5020028846) на территории городского округа Клин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"Водоканал" (ИНН 5020051845) на территории городского округа Клин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"РЭУ" (ИНН 5022556658) на территории Коломенского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ЛПУ санаторий "Озеры" (ИНН 5033002210) на территории Коломенского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"Тепло Коломны" (ИНН 5022030985) на территории Коломенского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"Песковский КСМ" (ИНН 5070000042) на территории Коломенского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ГАСУСО МО "Черкизовский психоневрологический интернат" (ИНН 5070000719) на территории Коломенского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УФСБ России по г. Москве и Московской области (ИНН 7702148402) на территории городского округа Коломенского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"РКК "Энергия" (ИНН 5018033937)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"Водоканал" (ИНН 5018134420)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"ЦНИИМАШ" (ИНН 5018200994)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"Корпорация "Тактическое ракетное вооружение" (ИНН 5099000013)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МУЖКП "Котельники" (ИНН 5027048658)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"Стройсоюз-Сервис" (ИНН 5027167447)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"МСК Инжиниринг" (ИНН 5027188045)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"3 ЦВКГ ИМ. А.А. Вишневского" Минобороны России (ИНН 5024000030)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"Бецема" (ИНН 5024012580)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"Никольское" (ИНН 5024013512)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"Водоканал" (ИНН 5024022700)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КМЗ (ИНН 5024022965)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"Новорижское" (ИНН 5024085718)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"Вектор плюс" (ИНН 5024099693)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"ЭКК" (ИНН 5024113605)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 "Павшино" (ИНН 5024139635)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"Красинжвода" (ИНН 5040133920)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"ВЭЛС" (ИНН 7704822352)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"Ленинский луч" (ИНН 7838024355)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ВКХ "Водоканал" (ИНН 5006004145) на территории городского округа Краснознаменск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ТФ "Возрождение" (ИНН 5003001178)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"Видновское ПТО ГХ" (ИНН 5003002816)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"Москокс" (ИНН 5003003915)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"Комплекс" (ИНН 5003005239)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"Совхоз имени Ленина" (ИНН 5003009032)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"РРЦ "Детство" Минздрава России (ИНН 5003018904)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"Ларус" (ИНН 5003101461)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"Вега" (ИНН 5003113185)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"Мосмек недвижимость" (ИНН 5003137066)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"АрДиАй Ресурс" (ИНН 5030055180)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"Лобненский Водоканал" (ИНН 5025017750) на территории городского округа Лобня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"Краснополянская птицефабрика" (ИНН 5029014809) на территории городского округа Лобня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"ТСФ" (ИНН 5050021608)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"СП-СанТехМонтаж" (ИНН 5050047525)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"Калорис" (ИНН 5050052645)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"Орловское" (ИНН 5050080402)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МО "ПБ N 12" (ИНН 5071001391) на территории городского округа Лотошино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"Лотошинское ЖКХ" (ИНН 5071005886) на территории городского округа Лотошино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"ВТКХ" (ИНН 5072003225) на территории городского округа Луховицы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"БШФ" (ИНН 5072701131) на территории городского округа Луховицы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"Водоканал" (ИНН 5026000090) на территории городского округа Лыткарино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ЛЗОС АО "Лыткаринский завод оптического стекла" (ИНН 5026000300) на территории городского округа Лыткарино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"ЦИАМ им. П.И. Баранова" (ИНН 7722016820) на территории городского округа Лыткарино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"Энергосервис" (ИНН 5027098352) на территории городского округа Люберцы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"Люберецкий водоканал" (ИНН 5027130197) на территории городского округа Люберцы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"ФПЛК" (ИНН 5024070944) на территории Можайского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"198 КЖИ" (ИНН 5028002208) на территории Можайского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"Колхоз Уваровский" (ИНН 5028015648) на территории Можайского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"Молодежный" (ИНН 5030091131) на территории городского округа Молодежный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"Метровагонмаш" (ИНН 5029006702)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"Мосстройпластмасс" (ИНН 5029007199)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"Туристский комплекс Клязьминское водохранилище" (ИНН 5029026466)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"Жостовская фабрика" (ИНН 5029081227)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"Водоканал-Мытищи" (ИНН 5029088173)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"Лирсот" (ИНН 7712026280)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МО "МОКПТД" (ИНН 7715186733)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г.о. Наро-Фоминский (ИНН 5030015500)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"Жилкомсервис мкр. Восточный" (ИНН 5030049130)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"СКС Гидромонтаж" (ИНН 5030049154)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"Дирекция Голицыно-3" (ИНН 5030070371)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"ЗЭИМ "Элинар" (ИНН 5030084430)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"Мострансавто" (ИНН 5047227020)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ФГАУ "ОК "Рублево-Успенский" (ИНН 710002588)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"Теплосервис-М" (ИНН 5001086627)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"Экосервис" (ИНН 5015011237)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"Звенигородский городской водоканал" (ИНН 5015011318)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"ГКЗ" (ИНН 5032000108)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"АК Горки-2" (ИНН 5032000193)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"Голицынская птицефабрика" (ИНН 5032000228)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"Петелинская птицефабрика" (ИНН 5032000235)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"Заречье" им. С.А. Кушнарева (ИНН 5032001366)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"УМЦ Голицыно" (ИНН 5032008153)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"Стройполимер" (ИНН 5032010000)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"Пансионат с лечением Солнечная поляна" (ИНН 5032022630)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Племхоз "Наро-Осановский" (ИНН 5032025455)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"Рапид+" (ИНН 5032050557)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"ДО "Ершово" (ИНН 5032053886)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"Совхоз Москворецкий" (ИНН 5032058267)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"Управляющая компания КВ" (ИНН 5032065264)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"Жемчужина-сервис" (ИНН 5032087229)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"ПЖК Николино" (ИНН 5032118935)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"КТТ-Дубки" (ИНН 5032126728)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"Усадьба Зайцево" (ИНН 5032164603)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"Динат" (ИНН 5032171329)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"Мирум" (ИНН 5032173580)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 "Довиль" (ИНН 5032190353)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"Одинцовская теплосеть" (ИНН 5032199740)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"Агроком" (ИНН 5032202136)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"Одинцовская РЭС" (ИНН 5032205793)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"Нортса" (ИНН 5032216058)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"Баковский завод" (ИНН 5032228582)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"ТеплоВиК" (ИНН 5032230567)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"УСПЕНКА-М" (ИНН 5032238647)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"ЛюксСервис" (ИНН 5032242266)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"ЖКХ Назарьево" (ИНН 5032272535)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"Комплекс Чигасово" (ИНН 5032273137)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"Кунцево" (ИНН 5032281716)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"ЖКХ Горки-2" (ИНН 5032291802)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"Ресурс" (ИНН 5032293020)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НПО "Союз-М" (ИНН 7701048405)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Частное общеобразовательное учреждение - гимназия "Московская экономическая школа" (ИНН 7703093763)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"НМИЦ РК" Минздрава России (ИНН 7704040281)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"Континент" (ИНН 7706610360)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"Конвент-плюс" (ИНН 7710245657)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ГАУЗ МО КЦВМиР (ИНН 7712022913)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"Ямское поле" (ИНН 7714802161)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"ТеплоЭнергоСервис" (ИНН 7715821801)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ГУП "Медицинский центр" (ИНН 7729071411)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ИП Галкина Г.В. (ИНН 773100000000)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"Орехово-Зуевский городской Водоканал" (ИНН 5034027835)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(ИНН 5034028109)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"Карболит" (ИНН 5034050168)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"Ликинский автобус" (ИНН 5073006518)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ПТО ЖХ N 8 Орехово-Зуевского района (ИНН 5073006726)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ГБСУ СО МО "Куровской психоневрологический интернат" (ИНН 5073065270)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"ДМЗ" (ИНН 5073050010)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"ПО "Берег" (ИНН 5035001332) на территории городского округа Павловский Посад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"Энергетик" (ИНН 5035019481) на территории городского округа Павловский Посад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ГБПОУ МО "Павлово-Посадский техникум" (ИНН 5035039128) на территории городского округа Павловский Посад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"КСПЗ" (ИНН 5021011845)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 Подольска (ИНН 5036029468)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"ПЭЗ им. Калинина" (ИНН 5036050290)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ФГБУЗ ЦКБВЛ ФМБА России (ИНН 5044013246)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"НИИ НПО "ЛУЧ" (ИНН 5036005308)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"ПРОТЭП" (ИНН 5037002934)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НИЦ "Курчатовский институт" - ИФВЭ (ИНН 5037007869)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"Санаторий Зеленый городок" (ИНН 5038004010)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ФГБОУ ВО "РГУТИС" (ИНН 5038005448)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МО "Санаторий Пушкино" (ИНН 5038005670)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5038019183)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ЦПА ФСБ России (ИНН 5038021295)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Лечебно-профилактическое учреждение "Санаторий "Правда" (ИНН 5038036051)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"КРЫША" (ИНН 5038046356)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МО ОК "Левково" (ИНН 5038053723)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"АЛЬФА-ВИТ" (ИНН 5038064250)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"Лесной" (ИНН 5038070260)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УК "Полянка" (ИНН 5038111848)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"СОФРИНО" (ИНН 5038122053)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"Новое Тишково" (ИНН 5038998281)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"Уника" (ИНН 7702582881)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Академия ГПС МЧС России (ИНН 7717035419)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"Гиперглобус" (ИНН 7743543761)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"Центромебель" (ИНН 9705004530)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"ТВК г. Пущино" (ИНН 5039008071) на территории городского округа Пущино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"Ратекс" (ИНН 5040007918)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"Раменский комбинат хлебопродуктов имени В.Я. Печенова" (ИНН 5040009908)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"ТС N 5 ДЗМ" (ИНН 5040034823)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"Логопарк менеджмент" (ИНН 5040071960)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"Раменский водоканал" (ИНН 5040109194)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"СГ "Инфинити" (ИНН 7743603058)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"ИМГРЭ" (ИНН 7731394160)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"ВПК "НПО машиностроения" (ИНН 5012039795) на территории городского округа Реутов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"Реутовский водоканал" (ИНН 5012055050) на территории городского округа Реутов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"Лечебно-профилактическое учреждение "Санаторий Дорохово" (ИНН 5075023100)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"Жилсервис" (ИНН 5075369524)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"ТКБ N 3 ДЗМ" (ИНН 7733054120)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"Электроизолит" (ИНН 5042000530)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г.п. Сергиев Посад (ИНН 5042002584)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"ЦНИИСМ" (ИНН 5042003203)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"НИЦ РКП" (ИНН 5042006211)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"ЭМЗ "Звезда" (ИНН 5042010458)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"НИИРП" (ИНН 5042013804)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"Санаторий "Загорские дали" (ИНН 5042015760)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"Стройгруппа СП" (ИНН 5042074571)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"СТЭК" (ИНН 5042080504)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"Коммунальные сети" (ИНН 5042110156)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ФНПЦ "НИИ прикладной химии" (ИНН 5042120394)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"ККК" (ИНН 5042128611)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"РКС" (ИНН 5042143553)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"Технопарк ЛК" (ИНН 5042150039)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"РСО г.о. Серебряные Пруды" (ИНН 5019027534) на территории городского округа Серебряные Пруды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"СО ЕЭС" ЦТО (ИНН 7705454461) на территории городского округа Серебряные Пруды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"Водоканал-Сервис" г. Серпухова (ИНН 5043019742)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"ЭТС "Воздвиженское" (ИНН 5043052764)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"Дашковка" (ИНН 5077000154)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2 (ИНН 5077000796)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"Газпром энерго" (ИНН 7736186950)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"НПО Стеклопластик" (ИНН 5044000039)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"ВНИИФТРИ" (ИНН 5044000102)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5044010164)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"ИКЖКХ" (ИНН 5044046731)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"Инфракомплекс-Сервис" (ИНН 5044047580)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"Эксплуатирующая организация "Золотые купола" (ИНН 5044066946)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"КомЭнерго" (ИНН 5044077264)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"Энергоресурс" (ИНН 5044090882)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"Луневобытсервис" (ИНН 5044092880)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"Юлия" (ИНН 7733770067)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Компания с ограниченной ответственностью "Лидком инвестментс лимитед" (ИНН 9909369754)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"Кутузовское-1" (ИНН 5044074560)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ЦССВ "Синяя птица" (ИНН 5017035138)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"ПТО ЖКХ" (ИНН 5045003106)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"Санаторий "Семеновское" (ИНН 5045003201)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13 (ИНН 5045015550)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"СМК" (ИНН 5045023416)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"СЗС" (ИНН 5045030357)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"Пансионат для инвалидов по зрению" (ИНН 5045032690)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"Пансионат "Соколова Пустынь" (ИНН 5045047030)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"ЖКХ Н. Ступино" (ИНН 5045052079)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Ступино квадрат" (ИНН 5045054140)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"Климатехника" (ИНН 7710088186)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"ЖКС п. Запрудня" (ИНН 5078015146) на территории Талдомского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"Талдомсервис" г. Талдом (ИНН 5078015918) на территории Талдомского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"Источник" (ИНН 5052017950) на территории городского округа Фрязино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"КВЗУ" (ИНН 5052018907) на территории городского округа Фрязино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"ЭУК Подмосковье-Сервис" (ИНН 5032047850)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"Пансионат отдыха "Новогорск" (ИНН 5047018669)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"ОУСЦ "Планерная" (ИНН 5047035706)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"Химкинский водоканал" (ИНН 5047081156)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УТЦ "Новогорск" (ИНН 5047186913)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"МАШ" (ИНН 7712094033)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"УЭ" (ИНН 5031007809) на территории городского округа Черноголовка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"РИГЭК" (ИНН 5048028765)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СПК "Чеховское" (ИНН 5048040297)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ГБСУСО МО "Антроповский психоневрологический интернат" (ИНН 5048051186)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5048051612)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"ЖКХ Чеховского района" (ИНН 5048052077)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"МСИ" (Чеховский филиал) (ИНН 7708000794)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"НМИЦ ДГОИ им. Дмитрия Рогачева" Минздрава Российской Федерации (ИНН 7728008953)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5048050640)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"Прогресс" (ИНН 5049021561)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"Шатурское ПТО ГХ" (ИНН 5049003153)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комбинат "Сосновка" Росрезерва (ИНН 5049005753)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МК "Шатура" (ИНН 5049007736)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Филиал "Шатурская ГРЭС" ПАО "ЮНИПРО" (ИНН 8602067092)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МПКХ "Шаховская" (ИНН 5079000720) на территории городского округа Шаховская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"Теплосервис" (ИНН 5041024698)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"Опытный завод N 31 ГА" (ИНН 5050012314)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Фряновское МП ЖКХ (ИНН 5050037781)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"ЕвроАльянс-Агро" (ИНН 5050050408)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УК "Варежки" (ИНН 5050094797)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"Акваресурс-АП" (ИНН 5050116465)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"ТСК Мосэнерго" (ИНН 7729698690) на территории городского округа Электрогорск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ДНП "УК КП "Виктория Клаб" (ИНН 5031063835)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"Металлургический завод "Электросталь" (ИНН 5053000797)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"Энерго Трансфер" (ИНН 5053031065)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"Совхоз Электростальский" (ИНН 5053040581)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"ЭЦУ" (ИНН 5053041031)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"Птицефабрика "Элинар-бройлер" (ИНН 5030084600) на территории Богородского городского округа 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РТРС (ИНН 7717127211) на территории Богородского городского округа 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"Монолитстройсервис" (ИНН 7719284153) на территории городского округа Истра 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"Газпром" (ИНН 7736050003) на территории городского округа Истра 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"Теплоцентраль" (ИНН 7723437701) на территории городского округа Щелково и городского округа Красноармейск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ГУП МО "КС МО" (ИНН 5034065171)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9033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right w:val="single" w:sz="4" w:space="0" w:shadow="0" w:frame="0" w:color="000000"/>
            </w:tcBorders>
          </w:tcPr>
          <w:tbl>
            <w:tblPr>
              <w:tblW w:w="5000" w:type="pct"/>
              <w:tblInd w:w="113" w:type="dxa"/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</w:tblPr>
            <w:tblGrid/>
            <w:tr>
              <w:trPr>
                <w:wBefore w:w="0" w:type="dxa"/>
                <w:wAfter w:w="0" w:type="dxa"/>
                <w:jc w:val="center"/>
              </w:trPr>
              <w:tc>
                <w:tcPr>
                  <w:tcW w:w="5000" w:type="pct"/>
                  <w:tcBorders>
                    <w:left w:val="single" w:sz="24" w:space="0" w:shadow="0" w:frame="0" w:color="CED3F1"/>
                    <w:right w:val="single" w:sz="24" w:space="0" w:shadow="0" w:frame="0" w:color="F4F3F8"/>
                  </w:tcBorders>
                  <w:shd w:val="clear" w:color="auto" w:fill="F4F3F8"/>
                </w:tcPr>
                <w:p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КонсультантПлюс: примечание.</w:t>
                  </w:r>
                </w:p>
                <w:p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Нумерация пунктов дана в соответствии с официальным текстом документа.</w:t>
                  </w:r>
                </w:p>
              </w:tc>
            </w:tr>
          </w:tbl>
          <w:p>
            <w:pPr>
              <w:jc w:val="both"/>
              <w:rPr>
                <w:color w:val="000000"/>
              </w:rPr>
            </w:pPr>
          </w:p>
        </w:tc>
      </w:tr>
      <w:tr>
        <w:tc>
          <w:tcPr>
            <w:tcW w:w="624" w:type="dxa"/>
            <w:vMerge w:val="restart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341</w:t>
            </w:r>
          </w:p>
        </w:tc>
        <w:tc>
          <w:tcPr>
            <w:tcW w:w="8409" w:type="dxa"/>
            <w:gridSpan w:val="3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ФСО России (ИНН 7704055094)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"ЖКХ "Водоканал+" (ИНН 7706765710)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"Ростелеком" (ИНН 7707049388)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Банк России (ИНН 7702235133)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"РЖД" (ИНН 7708503727)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"Межрайонный Щелковский водоканал" (ИНН 5050025306)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Par9711  \o "&lt;*&gt; В соответствии с пунктом 116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водопроводной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8,66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водопроводной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40 мм и менее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4294,98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4790,05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5191,43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6138,08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7288,15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водопроводной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8778,35</w:t>
            </w:r>
          </w:p>
        </w:tc>
      </w:tr>
    </w:tbl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--------------------------------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bookmarkStart w:id="1" w:name="Par9711"/>
      <w:bookmarkEnd w:id="1"/>
      <w:r>
        <w:rPr>
          <w:color w:val="000000"/>
        </w:rPr>
        <w:t xml:space="preserve">&lt;*&gt; В соответствии с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HYPERLINK https://login.consultant.ru/link/?req=doc&amp;base=LAW&amp;n=369550&amp;date=22.12.2020&amp;demo=2&amp;dst=100616&amp;fld=134 </w:instrText>
      </w:r>
      <w:r>
        <w:rPr>
          <w:color w:val="000000"/>
        </w:rPr>
        <w:fldChar w:fldCharType="separate"/>
      </w:r>
      <w:r>
        <w:rPr>
          <w:color w:val="000000"/>
        </w:rPr>
        <w:t>пунктом 116</w:t>
      </w:r>
      <w:r>
        <w:rPr>
          <w:color w:val="000000"/>
        </w:rPr>
        <w:fldChar w:fldCharType="end"/>
      </w:r>
      <w:r>
        <w:rPr>
          <w:color w:val="000000"/>
        </w:rPr>
        <w:t xml:space="preserve"> Методических указаний размер платы за подключение к централизованной системе водоснабжения рассчитывается организацией, осуществляющей подключение (технологическое присоединение), по следующей формуле:</w:t>
      </w:r>
    </w:p>
    <w:p>
      <w:pPr>
        <w:jc w:val="both"/>
        <w:rPr>
          <w:color w:val="000000"/>
        </w:rPr>
      </w:pPr>
    </w:p>
    <w:p>
      <w:pPr>
        <w:jc w:val="center"/>
        <w:rPr>
          <w:color w:val="000000"/>
        </w:rPr>
      </w:pPr>
      <w:r>
        <w:drawing>
          <wp:inline xmlns:wp="http://schemas.openxmlformats.org/drawingml/2006/wordprocessingDrawing">
            <wp:extent cx="2137410" cy="30861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308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ПП - плата за подключение объекта абонента к централизованной системе водоснабжения, тыс. руб.;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Т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- ставка тарифа за подключаемую нагрузку водопроводной сети, тыс. руб./м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/сутки;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М - подключаемая нагрузка (мощность) объекта абонента, 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/сутки;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drawing>
          <wp:inline xmlns:wp="http://schemas.openxmlformats.org/drawingml/2006/wordprocessingDrawing">
            <wp:extent cx="285750" cy="2857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ставка тарифа за протяженность водопроводной сети диаметром d, тыс. руб./км;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L - протяженность водопроводной сети от точки подключения объекта заявителя до точки подключения создаваемых организацией водопроводных сетей к объектам централизованной системы водоснабжения, км.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В зависимости от состава мероприятий по подключению, осуществляемых организацией водопроводно-канализационного хозяйства, практическое применение вышеуказанной формулы следующее: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1) плата за подключение (технологическое присоединение) к централизованной системе холодного водоснабжения в случае, когда организация водопроводно-канализационного хозяйства осуществляет строительство участка водопроводной сети от точки подключения (технологического присоединения) объекта заявителя до точки подключения к существующей сети, определяется по формуле:</w:t>
      </w:r>
    </w:p>
    <w:p>
      <w:pPr>
        <w:jc w:val="both"/>
        <w:rPr>
          <w:color w:val="000000"/>
        </w:rPr>
      </w:pPr>
    </w:p>
    <w:p>
      <w:pPr>
        <w:jc w:val="center"/>
        <w:rPr>
          <w:color w:val="000000"/>
        </w:rPr>
      </w:pPr>
      <w:r>
        <w:drawing>
          <wp:inline xmlns:wp="http://schemas.openxmlformats.org/drawingml/2006/wordprocessingDrawing">
            <wp:extent cx="2137410" cy="30861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308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2) плата за подключение (технологическое присоединение) к централизованной системе холодного водоснабжения индивидуальных жилых домов и иных объектов с подключаемой нагрузкой до 2 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/сут. в случае, когда организация водопроводно-канализационного хозяйства осуществляет только организационные мероприятия и мероприятия по фактическому присоединению (врезке) в существующую сеть, при этом мероприятия по строительству участка водопроводной сети от точки подключения (технологического присоединения) объекта заявителя до точки подключения к существующей сети не осуществляет, определяется по формуле: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ПП = Т</w:t>
      </w:r>
      <w:r>
        <w:rPr>
          <w:color w:val="000000"/>
          <w:vertAlign w:val="subscript"/>
        </w:rPr>
        <w:t>2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x М,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3) плата за подключение (технологическое присоединение) к централизованной системе холодного водоснабжения в случае, когда организация водопроводно-канализационного хозяйства осуществляет только организационные мероприятия по подключению, при этом мероприятия по фактическому присоединению (врезке) в существующую сеть или строительству участка водопроводной сети от точки подключения (технологического присоединения) объекта заявителя до точки подключения к существующей сети не осуществляет, определяется по формуле: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ПП = Т</w:t>
      </w:r>
      <w:r>
        <w:rPr>
          <w:color w:val="000000"/>
          <w:vertAlign w:val="subscript"/>
        </w:rPr>
        <w:t>1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x М.</w:t>
      </w:r>
    </w:p>
    <w:p>
      <w:pPr>
        <w:jc w:val="both"/>
        <w:rPr>
          <w:color w:val="000000"/>
        </w:rPr>
      </w:pPr>
    </w:p>
    <w:p>
      <w:pPr>
        <w:jc w:val="both"/>
        <w:rPr>
          <w:color w:val="000000"/>
        </w:rPr>
      </w:pPr>
    </w:p>
    <w:p>
      <w:pPr>
        <w:jc w:val="both"/>
        <w:rPr>
          <w:color w:val="000000"/>
        </w:rPr>
      </w:pPr>
    </w:p>
    <w:p>
      <w:pPr>
        <w:jc w:val="both"/>
        <w:rPr>
          <w:color w:val="000000"/>
        </w:rPr>
      </w:pPr>
    </w:p>
    <w:p>
      <w:pPr>
        <w:jc w:val="both"/>
        <w:rPr>
          <w:color w:val="000000"/>
        </w:rPr>
      </w:pPr>
    </w:p>
    <w:p>
      <w:pPr>
        <w:jc w:val="right"/>
        <w:outlineLvl w:val="0"/>
        <w:rPr>
          <w:color w:val="000000"/>
        </w:rPr>
      </w:pPr>
      <w:r>
        <w:rPr>
          <w:color w:val="000000"/>
        </w:rPr>
        <w:t>Приложение 2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Комитета</w:t>
      </w:r>
    </w:p>
    <w:p>
      <w:pPr>
        <w:jc w:val="right"/>
        <w:rPr>
          <w:color w:val="000000"/>
        </w:rPr>
      </w:pPr>
      <w:r>
        <w:rPr>
          <w:color w:val="000000"/>
        </w:rPr>
        <w:t>по ценам и тарифам</w:t>
      </w:r>
    </w:p>
    <w:p>
      <w:pPr>
        <w:jc w:val="right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jc w:val="right"/>
        <w:rPr>
          <w:color w:val="000000"/>
        </w:rPr>
      </w:pPr>
      <w:r>
        <w:rPr>
          <w:color w:val="000000"/>
        </w:rPr>
        <w:t>от 10 декабря 2020 г. N 236-Р</w:t>
      </w:r>
    </w:p>
    <w:p>
      <w:pPr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bookmarkStart w:id="2" w:name="Par9745"/>
      <w:bookmarkEnd w:id="2"/>
      <w:r>
        <w:rPr>
          <w:color w:val="000000"/>
        </w:rPr>
        <w:t>ТАРИФЫ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ПОДКЛЮЧЕНИЕ (ТЕХНОЛОГИЧЕСКОЕ ПРИСОЕДИНЕНИЕ) ОБЪЕКТОВ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ЗАЯВИТЕЛЕЙ К ЦЕНТРАЛИЗОВАННЫМ СИСТЕМАМ ВОДООТВЕДЕНИЯ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ОРГАНИЗАЦИЙ ВОДОПРОВОДНО-КАНАЛИЗАЦИОННОГО ХОЗЯЙСТВА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НА ТЕРРИТОРИИ МОСКОВСКОЙ ОБЛАСТИ НА 2021 ГОД</w:t>
      </w:r>
    </w:p>
    <w:p>
      <w:pPr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/>
      <w:tr>
        <w:tc>
          <w:tcPr>
            <w:tcW w:w="62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Тарифы на подключение (технологическое присоединение)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измерений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Значение (без НДС)</w:t>
            </w:r>
          </w:p>
        </w:tc>
      </w:tr>
      <w:tr>
        <w:tc>
          <w:tcPr>
            <w:tcW w:w="62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ФКУ "ЦОБХР МВД России" (ИНН 5001010593)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5001082291)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"Ямал-Ф" (ИНН 5012021741)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"Балашихинский Водоканал" (ИНН 5012091227)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"ЖКХ "Водоканал" (ИНН 7706737102)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НИИР (ИНН 7709025230) на территории городского округа Балашиха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"Караваево" (ИНН 5031002293)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"ЛОК "Колонтаево" (ИНН 5031009115)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"Завод химреактивкомплект" (ИНН 5031024890)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"Ногинский СЦ МЧС России" (ИНН 5031034390)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"22 БТРЗ" (ИНН 5031087177)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"НПТО ЖКХ" (ИНН 5031100117)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Ямкино-Мамонтово" (ИНН 5031102837)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Бисерово Сервис" (ИНН 5031103140)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"БКС" (ИНН 5031114871)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"Источник" (ИНН 7701364834)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"Биотех-СК" (ИНН 7702762820)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"Экостандарт" (ИНН 7720356081)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"Панорама-сервис" (ИНН 7722583812)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"НПО "Прибор" (ИНН 7726700943) на территории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"Бронницкий ТВК" (ИНН 5002004144) на территории городского округа Бронницы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"Благоустройство и развитие" городского округа Власиха (ИНН 5032223658) на территории городского округа Власиха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"Волоколамскхлеб" (ИНН 5004002329)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"Пансионат "Ласточка" (ИНН 5004017540)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"Волоколамское ПТП РЖКХ" (ИНН 5004021787)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"Осташевское ЖКХ" (ИНН 5004029994) на территории Волоколамского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"Воскресенские минеральные удобрения" (ИНН 5005000148)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"ГК НИПАС" (ИНН 5005020218)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"ВГКАЗ" (ИНН 5005021250)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"Белоозерское ЖКХ" (ИНН 5005038631)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"Аквасток" (ИНН 5005041232)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"ДСФ "Зодиак" (ИНН 5005059423)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"ГКНПЦ им. М.В. Хруничева" (ИНН 7730239877) на территории городского округа Воскресенск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"Восход-сервис" (ИНН 5017106011) на территории городского округа Восход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ДМУП "ЭКПО" (ИНН 5027033059) на территории городского округа Дзержинский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"Простор-СФ" (ИНН 7713275106) на территории городского округа Дзержинский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"ФСК ЕЭС" (ИНН 4716016979)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3 (ИНН 5007008047)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"МДК" (ИНН 5007041559)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"ГКХ" (ИНН 5007083654)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"ТЦСКР "Озеро Круглое" (ИНН 5007088910)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"ИКМ" (ИНН 5050103314)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"Апраксин Центр" (ИНН 7705481426) на территории Дмитровского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"ПО "ТОС" (ИНН 5008000202)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"ДНПП" (ИНН 5008000322)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"Инженерные сети г. Долгопрудного" (ИНН 5008032317) на территории городского округа Долгопрудный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"Профсервис" (ИНН 5003111170)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ФКУЗ "Санаторий "Зеленая роща" МВД России" (ИНН 5009004418)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"Санаторий "Москвич" (ИНН 5009005806)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"ОС "Подмосковье" (ИНН 5009014293)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32 им. О.В. Кербикова (ИНН 5009014328)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"Домодедовский водоканал" (ИНН 5009034660)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"Южный Водоканал" (ИНН 5009057184)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"ОК "Бор" УДП РФ (ИНН 5009061310)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"Домогнеупор" (ИНН 5009096056)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"Домодедово Эрфилд" (ИНН 5009097148)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племзавод "Барыбино" (ИНН 5009097370)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"Павловский водоканал" (ИНН 7731286333) на территории городского округа Домодедово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"ДМЗ" им. Н.П. Федорова" (ИНН 5010030050)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"ОЭЗ ТВТ "Дубна" (ИНН 5010034054)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"ПТО ГХ" (ИНН 5010045296)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ОИЯИ (ИНН 9909125356) на территории городского округа Дубна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КХ "Егорьевские инженерные сети" (ИНН 5011025214)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ГБПОУ МО "Коломенский аграрный колледж" (ИНН 5022021620) на территории городского округа Егорьевск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"Канал-сервис+" (ИНН 5013044981) на территории городского округа Жуковский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"ЭМЗ им. В.М. Мясищева" (ИНН 5040097816) на территории городского округа Жуковский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"ЛИИ им. М.М. Громова" (ИНН 5040114973) на территории городского округа Жуковский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"Инжтехсервис" (ИНН 5013001748) на территории городского округа Жуковский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"ЕСКХ Зарайского района" (ИНН 5014008866) на территории городского округа Зарайск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"НИИ ЦПК имени Ю.А. Гагарина" (ИНН 5050077618) на территории городского округа Звездный городок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"ЦНИП СДМ" (ИНН 5016000132) на территории городского округа Ивантеевка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"ИТ Энергосбыт" (ИНН 5038120345) на территории городского округа Ивантеевка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"Водоканал" (ИНН 5078018370) на территории городского округа Ивантеевка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"ОК "Снегири" (ИНН 5017003810)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"Огниково" (ИНН 5017003880)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"Истринская теплосеть" (ИНН 5017046933)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"Инжводком" (ИНН 5017051524)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"Микрорайон "Кантри" (ИНН 5017095271)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"АГАЛАРОВ ЭСТЭЙТ" (ИНН 5024101945)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"Управляющая компания БАРЭКС-2" (ИНН 7702682100)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"ИСТРА-Девелопмент" (ИНН 7725589361) на территории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"ПТК" (ИНН 5019022504)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(ИНН 5019025953)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"Московский завод "Кристалл" (ИНН 7722019116)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"Смоленские водные системы" (ИНН 7743310358) на территории городского округа Кашира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"Клинволокно Гидротехника" (ИНН 5020028846) на территории городского округа Клин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"Водоканал" (ИНН 5020051845) на территории городского округа Клин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9033" w:type="dxa"/>
            <w:gridSpan w:val="4"/>
            <w:tcBorders>
              <w:top w:val="single" w:sz="4" w:space="0" w:shadow="0" w:frame="0" w:color="000000"/>
              <w:left w:val="single" w:sz="4" w:space="0" w:shadow="0" w:frame="0" w:color="000000"/>
              <w:right w:val="single" w:sz="4" w:space="0" w:shadow="0" w:frame="0" w:color="000000"/>
            </w:tcBorders>
          </w:tcPr>
          <w:tbl>
            <w:tblPr>
              <w:tblW w:w="5000" w:type="pct"/>
              <w:tblInd w:w="113" w:type="dxa"/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</w:tblPr>
            <w:tblGrid/>
            <w:tr>
              <w:trPr>
                <w:wBefore w:w="0" w:type="dxa"/>
                <w:wAfter w:w="0" w:type="dxa"/>
                <w:jc w:val="center"/>
              </w:trPr>
              <w:tc>
                <w:tcPr>
                  <w:tcW w:w="5000" w:type="pct"/>
                  <w:tcBorders>
                    <w:left w:val="single" w:sz="24" w:space="0" w:shadow="0" w:frame="0" w:color="CED3F1"/>
                    <w:right w:val="single" w:sz="24" w:space="0" w:shadow="0" w:frame="0" w:color="F4F3F8"/>
                  </w:tcBorders>
                  <w:shd w:val="clear" w:color="auto" w:fill="F4F3F8"/>
                </w:tcPr>
                <w:p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КонсультантПлюс: примечание.</w:t>
                  </w:r>
                </w:p>
                <w:p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Нумерация пунктов дана в соответствии с официальным текстом документа.</w:t>
                  </w:r>
                </w:p>
              </w:tc>
            </w:tr>
          </w:tbl>
          <w:p>
            <w:pPr>
              <w:jc w:val="both"/>
              <w:rPr>
                <w:color w:val="000000"/>
              </w:rPr>
            </w:pPr>
          </w:p>
        </w:tc>
      </w:tr>
      <w:tr>
        <w:tc>
          <w:tcPr>
            <w:tcW w:w="624" w:type="dxa"/>
            <w:vMerge w:val="restart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176</w:t>
            </w:r>
          </w:p>
        </w:tc>
        <w:tc>
          <w:tcPr>
            <w:tcW w:w="8409" w:type="dxa"/>
            <w:gridSpan w:val="3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"ОКК" (ИНН 5022556432) на территории Коломеноского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"РЭУ" (ИНН 5022556658) на территории Коломеноского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ЛПУ санаторий "Озеры" (ИНН 5033002210) на территории Коломеноского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"Тепло Коломны" (ИНН 5022030985) на территории Коломеноского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ГАСУСО МО "Черкизовский психоневрологический интернат" (ИНН 5070000719) на территории городского округа Коломенский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"ДДО "Непецино" (ИНН 5070001279) на территории городского округа Коломенский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"РКК "Энергия" (ИНН 5018033937)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"Водоканал" (ИНН 5018134420)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"ЦНИИМАШ" (ИНН 5018200994)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"Корпорация "Тактическое ракетное вооружение" (ИНН 5099000013) на территории городского округа Королев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МУЖКП "Котельники" (ИНН 5027048658)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"Синди-М" (ИНН 5027073076)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"МСК Инжиниринг" (ИНН 5027188045) на территории городского округа Котельники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"Бецема" (ИНН 5024012580)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"Водоканал" (ИНН 5024022700)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КМЗ (ИНН 5024022965)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"Новорижское" (ИНН 5024085718)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"ЭКК" (ИНН 5024113605)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 "Павшино" (ИНН 5024139635)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"ВЭЛС" (ИНН 7704822352)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"ДЕКОР" (ИНН 7722580709)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"Ленинский луч" (ИНН 7838024355) на территории городского округа Красногорск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ВКХ "Водоканал" (ИНН 5006004145) на территории городского округа Краснознаменск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"Видновское ПТО ГХ" (ИНН 5003002816)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"Москокс" (ИНН 5003003915)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"Комплекс" (ИНН 5003005239)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"Совхоз имени Ленина" (ИНН 5003009032)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"РРЦ "Детство" Минздрава России (ИНН 5003018904)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"Ларус" (ИНН 5003101461)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"Вега" (ИНН 5003113185)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"Мосмек недвижимость" (ИНН 5003137066)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"АрДиАй Ресурс" (ИНН 5030055180) на территории Ленинского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"Лобненский Водоканал" (ИНН 5025017750) на территории городского округа Лобня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"Краснополянская птицефабрика" (ИНН 5029014809) на территории городского округа Лобня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"ТСФ" (ИНН 5050021608)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"СП-СанТехМонтаж" (ИНН 5050047525)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"Орловское" (ИНН 5050080402)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"Энергетик" (ИНН 5050086309)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АНО "Гастроэнтерологический санаторий "Монино" (ИНН 5050133157) на территории городского округа Лосино-Петровский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МО "ПБ N 12" (ИНН 5071001391) на территории городского округа Лотошино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"Лотошинское ЖКХ" (ИНН 5071005886) на территории городского округа Лотошино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"ВТКХ" (ИНН 5072003225) на территории городского округа Луховицы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"Водоканал" (ИНН 5026000090) на территории городского округа Лыткарино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"Энергосервис" (ИНН 5027098352) на территории городского округа Люберцы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"Люберецкий водоканал" (ИНН 5027130197) на территории городского округа Люберцы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"ФПЛК" (ИНН 5024070944) на территории Можайского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"Колхоз Уваровский" (ИНН 5028015648) на территории Можайского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"Молодежный" (ИНН 5030091131) на территории городского округа Молодежный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"Метровагонмаш" (ИНН 5029006702)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"Мосстройпластмасс" (ИНН 5029007199)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"Туристский комплекс Клязьминское водохранилище" (ИНН 5029026466)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ТСЖ "Вешки-Сити" (ИНН 5029058362)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"Жостовская фабрика" (ИНН 5029081227)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"Водоканал-Мытищи" (ИНН 5029088173)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"Лирсот" (ИНН 7712026280)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МО "МОКПТД" (ИНН 7715186733) на территории городского округа Мытищи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г.о. Наро-Фоминский (ИНН 5030015500)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"Жилкомсервис мкр. Восточный" (ИНН 5030049130)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"Дирекция Голицыно-3" (ИНН 5030070371)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"ЗЭИМ "Элинар" (ИНН 5030084430)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"Селятинские коммунальные сети" (ИНН 5030095070) на территории Наро-Фоминского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ФГАУ "ОК "Рублево-Успенский" (ИНН 710002588)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"Звенигородский городской водоканал" (ИНН 5015011318)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"АК Горки-2" (ИНН 5032000193)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"Голицынская птицефабрика" (ИНН 5032000228)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"Петелинская птицефабрика" (ИНН 5032000235)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"Заречье" им. С.А. Кушнарева (ИНН 5032001366)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"Стройполимер" (ИНН 5032010000)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"Пансионат с лечением "Солнечная поляна" (ИНН 5032022630)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"ДО "Ершово" (ИНН 5032053886)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"Управляющая компания КВ" (ИНН 5032065264)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"Жемчужина-Сервис" (ИНН 5032087229)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"ПЖК Николино" (ИНН 5032118935)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"КТТ-Дубки" (ИНН 5032126728)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"Усадьба Зайцево" (ИНН 5032164603)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 "Довиль" (ИНН 5032190353)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"Одинцовская теплосеть" (ИНН 5032199740)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"Одинцовская РЭС" (ИНН 5032205793)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"Нортса" (ИНН 5032216058)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"Успенка-М" (ИНН 5032238647)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"ЛюксСервис" (ИНН 5032242266)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"ЖКХ Назарьево" (ИНН 5032272535)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"Комплекс Чигасово" (ИНН 5032273137)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"Кунцево" (ИНН 5032281716)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"ЖКХ Горки-2" (ИНН 5032291802)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НПО "Союз-М" (ИНН 7701048405)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Частное общеобразовательное учреждение гимназия "Московская экономическая школа" (ИНН 7703093763)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"НМИЦ РК" Минздрава России (ИНН 7704040281)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"Континент" (ИНН 7706610360)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ГАУЗ МО КЦВМиР (ИНН 7712022913)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"Ямское поле" (ИНН 7714802161) на территории Одинцовского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"Орехово-Зуевский городской Водоканал" (ИНН 5034027835)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(ИНН 5034028109)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"Карболит" (ИНН 5034050168)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"Ликинский автобус" (ИНН 5073006518)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ПТО ЖХ N 8 Орехово-Зуевского района (ИНН 5073006726) на территории Орехово-Зуевского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"Энергетик" (ИНН 5035019481) на территории городского округа Павловский Посад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"КСПЗ" (ИНН 5021011845)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 Подольска (ИНН 5036029468)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"ПЭЗ им. Калинина" (ИНН 5036050290)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ФГБУЗ ЦКБВЛ ФМБА России (ИНН 5044013246) на территории городского округа Подольск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189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"НИИ НПО "ЛУЧ" (ИНН 5036005308)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"ПРОТЭП" (ИНН 5037002934)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НИЦ "Курчатовский институт" - ИФВЭ (ИНН 5037007869) на территории городского округа Протвино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"Санаторий "Зеленый городок" (ИНН 5038004010)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ФГБОУ ВО "РГУТИС" (ИНН 5038005448)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Лечебно-профилактическое учреждение "Санаторий "Правда" (ИНН 5038036051)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"КРЫША" (ИНН 5038046356)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"Лесной" (ИНН 5038070260)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"Микрорайон Чистые пруды" (ИНН 5038105805)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УК "Полянка" (ИНН 5038111848)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199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"Софрино" (ИНН 5038122053)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"Новое Тишково" (ИНН 5038998281)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"Уника" (ИНН 7702582881)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Северные земли" (ИНН 7708711759)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"Делфин Логистик" (ИНН 7713173457)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Академия ГПС МЧС России (ИНН 7717035419) на территории Пушкинского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"ТВК г. Пущино" (ИНН 5039008071) на территории городского округа Пущино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"Логопарк менеджмент" (ИНН 5040071960)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"Раменский водоканал" (ИНН 5040109194)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"ЭКП" (ИНН 7737512420) на территории Раменского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"ВПК "НПО машиностроения" (ИНН 5012039795) на территории городского округа Реутов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"Реутовский водоканал" (ИНН 5012055050) на территории городского округа Реутов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"Лечебно-профилактическое учреждение "Санаторий Дорохово" (ИНН 5075023100)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"Жилсервис" (ИНН 5075369524)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"ТКБ N 3 ДЗМ" (ИНН 7733054120) на территории Рузского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"Водоканал" г.п. Сергиев Посад (ИНН 5042002584)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ФКП "НИЦ РКП" (ИНН 5042006211)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"НИИРП" (ИНН 5042013804)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ФГБУ "Санаторий "Загорские дали" (ИНН 5042015760)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"Коммунальные сети" (ИНН 5042110156)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"КомСервис" (ИНН 5042128403)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"ККК" (ИНН 5042128611)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"РКС" (ИНН 5042143553)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"Технопарк ЛК" (ИНН 5042150039) на территории Сергиево-Посадского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"РСО г.о. Серебряные Пруды" (ИНН 5019027534) на территории городского округа Серебряные Пруды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"Биотехнологический завод" (ИНН 5076000296) на территории городского округа Серебряные Пруды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"СО ЕЭС" ЦТО (ИНН 7705454461) на территории городского округа Серебряные Пруды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"Водоканал-Сервис" г. Серпухова (ИНН 5043019742)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"ЭТС "Воздвиженское" (ИНН 5043052764)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2 (ИНН 5077000796)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"Газпром энерго" (ИНН 7736186950) на территории городского округа Серпухов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"НПО Стеклопластик" (ИНН 5044000039)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ФГУП "ВНИИФТРИ" (ИНН 5044000102)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5044010164)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ГБУЗ "Туберкулезная больница имени А.Е. Рабухина ДЗМ" (ИНН 5044015638)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"ИКЖКХ" (ИНН 5044046731)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"Инфракомплекс-Сервис" (ИНН 5044047580)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"Эксплуатирующая организация "Золотые купола" (ИНН 5044066946)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"КомЭнерго" (ИНН 5044077264)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"Луневобытсервис" (ИНН 5044092880)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"Трансагроэкспорт" (ИНН 7723343348)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"Юлия" (ИНН 7733770067)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"Кутузовское-1" (ИНН 5044074560) на территории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ЦССВ "Синяя птица" (ИНН 5017035138)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"ПТО ЖКХ" (ИНН 5045003106)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ФГКУ "Санаторий "Семеновское" (ИНН 5045003201)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ПНИ N 13 (ИНН 5045015550)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"СМК" (ИНН 5045023416)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"СЗС" (ИНН 5045030357)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ГБУ "Пансионат для инвалидов по зрению" (ИНН 5045032690)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"Пансионат "Соколова Пустынь" (ИНН 5045047030)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"ЖКХ Н. Ступино" (ИНН 5045052079)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"УК Ступино Квадрат" (ИНН 5045054140)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"ЖКО" (ИНН 7729775249) на территории городского округа Ступино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"Талдомсервис" г. Талдом (ИНН 5078015918) на территории Талдомского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"ЭУК Подмосковье-Сервис" (ИНН 5032047850)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"Химкинский водоканал" (ИНН 5047081156)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"МАШ" (ИНН 7712094033) на территории городского округа Химки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"УЭ" (ИНН 5031007809) на территории городского округа Черноголовка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259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ГБСУСО МО "Антроповский психоневрологический интернат" (ИНН 5048051186)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5048051612)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 "ЖКХ Чеховского района" (ИНН 5048052077)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ЗАО "Чеховский Мебельный комбинат" (ИНН 5048080525)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&lt;...&gt; (ИНН 5048050640) на территории городского округа Чехов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211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"Прогресс" (ИНН 5049021561)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"Шатурское ПТО ГХ" (ИНН 5049003153) на территории городского округа Шатура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МПКХ "Шаховская" (ИНН 5079000720) на территории городского округа Шаховская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АО "Опытный завод N 31 ГА" (ИНН 5050012314)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Фряновское МП ЖКХ (ИНН 5050037781)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268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УК "Варежки" (ИНН 5050094797) на территории городского округа Щелково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269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"ТСК Мосэнерго" (ИНН 7729698690) на территории городского округа Электрогорск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"Энерго Трансфер" (ИНН 5053031065)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"ЭЦУ" (ИНН 5053041031) на территории городского округа Электросталь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РТРС (ИНН 7717127211) на территории Орехово-Зуевского городского округа и Богородского городского округа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273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"Монолитстройсервис" (ИНН 7719284153) на территории Одинцовского городского округа и городского округа Истра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274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"Теплоцентраль" (ИНН 7723437701) на территории городского округа Щелково и городского округа Красноармейск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275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ПАО "Газпром" (ИНН 7736050003) на территории городского округа Истра и городского округа Солнечногорск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276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ГУП МО "КС МО" (ИНН 5034065171)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277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МУП "Межрайонный Щелковский водоканал" (ИНН 5050025306)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279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ФСО России (ИНН 7704055094)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ООО "ЖКХ "Водоканал+" (ИНН 7706765710)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281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ОАО "РЖД" (ИНН 7708503727)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  <w:tr>
        <w:tc>
          <w:tcPr>
            <w:tcW w:w="624" w:type="dxa"/>
            <w:vMerge w:val="restart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282</w:t>
            </w: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 xml:space="preserve">Банк России (ИНН 7702235133) на территории Московской области на 2021 г. </w:t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HYPERLINK \l Par16788  \o "&lt;*&gt; В соответствии с пунктом 116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формуле:"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&lt;*&gt;</w:t>
            </w:r>
            <w:r>
              <w:rPr>
                <w:color w:val="000000"/>
              </w:rPr>
              <w:fldChar w:fldCharType="end"/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подключаемую нагрузку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Т</w:t>
            </w:r>
            <w:r>
              <w:rPr>
                <w:color w:val="000000"/>
                <w:vertAlign w:val="subscript"/>
              </w:rPr>
              <w:t>1</w:t>
            </w:r>
            <w:r>
              <w:rPr>
                <w:color w:val="000000"/>
                <w:vertAlign w:val="superscript"/>
              </w:rPr>
              <w:t>п,м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2,46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подключаемую нагрузку с учетом расходов на организационные мероприятия и фактическое присоединение (врезку) к существующей канализационной сети Т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  <w:vertAlign w:val="superscript"/>
              </w:rPr>
              <w:t>п,м</w:t>
            </w:r>
            <w:r>
              <w:rPr>
                <w:color w:val="000000"/>
              </w:rPr>
              <w:t xml:space="preserve"> (для индивидуальных жилых домов и иных объектов с подключаемой нагрузкой до 2 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 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/сут.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8,26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8409" w:type="dxa"/>
            <w:gridSpan w:val="3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Ставки тарифа за протяженность канализационной сети: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40 мм до 70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4845,93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70 мм до 100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5174,14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100 мм до 150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6981,74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150 мм до 200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7872,08</w:t>
            </w:r>
          </w:p>
        </w:tc>
      </w:tr>
      <w:tr>
        <w:tc>
          <w:tcPr>
            <w:tcW w:w="624" w:type="dxa"/>
            <w:vMerge w:val="continue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both"/>
              <w:rPr>
                <w:color w:val="000000"/>
              </w:rPr>
            </w:pPr>
          </w:p>
        </w:tc>
        <w:tc>
          <w:tcPr>
            <w:tcW w:w="5783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Ставка тарифа за протяженность канализационной сети наружным диаметром от 200 мм до 250 мм (включительно)</w:t>
            </w:r>
          </w:p>
        </w:tc>
        <w:tc>
          <w:tcPr>
            <w:tcW w:w="1531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тыс. руб./км</w:t>
            </w:r>
          </w:p>
        </w:tc>
        <w:tc>
          <w:tcPr>
            <w:tcW w:w="109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8007,15</w:t>
            </w:r>
          </w:p>
        </w:tc>
      </w:tr>
    </w:tbl>
    <w:p>
      <w:pPr>
        <w:spacing w:before="240" w:beforeAutospacing="0" w:afterAutospacing="0"/>
        <w:ind w:firstLine="540"/>
        <w:jc w:val="both"/>
        <w:rPr>
          <w:color w:val="000000"/>
        </w:rPr>
      </w:pPr>
      <w:bookmarkStart w:id="3" w:name="Par16788"/>
      <w:bookmarkEnd w:id="3"/>
      <w:r>
        <w:rPr>
          <w:color w:val="000000"/>
        </w:rPr>
        <w:t xml:space="preserve">&lt;*&gt; В соответствии с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HYPERLINK https://login.consultant.ru/link/?req=doc&amp;base=LAW&amp;n=369550&amp;date=22.12.2020&amp;demo=2&amp;dst=100616&amp;fld=134 </w:instrText>
      </w:r>
      <w:r>
        <w:rPr>
          <w:color w:val="000000"/>
        </w:rPr>
        <w:fldChar w:fldCharType="separate"/>
      </w:r>
      <w:r>
        <w:rPr>
          <w:color w:val="000000"/>
        </w:rPr>
        <w:t>пунктом 116</w:t>
      </w:r>
      <w:r>
        <w:rPr>
          <w:color w:val="000000"/>
        </w:rPr>
        <w:fldChar w:fldCharType="end"/>
      </w:r>
      <w:r>
        <w:rPr>
          <w:color w:val="000000"/>
        </w:rPr>
        <w:t xml:space="preserve"> Методических указаний размер платы за подключение к централизованной системе водоотведения рассчитывается организацией, осуществляющей подключение (технологическое присоединение) по следующей формуле:</w:t>
      </w:r>
    </w:p>
    <w:p>
      <w:pPr>
        <w:jc w:val="both"/>
        <w:rPr>
          <w:color w:val="000000"/>
        </w:rPr>
      </w:pPr>
    </w:p>
    <w:p>
      <w:pPr>
        <w:jc w:val="center"/>
        <w:rPr>
          <w:color w:val="000000"/>
        </w:rPr>
      </w:pPr>
      <w:r>
        <w:drawing>
          <wp:inline xmlns:wp="http://schemas.openxmlformats.org/drawingml/2006/wordprocessingDrawing">
            <wp:extent cx="2137410" cy="30861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308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ПП - плата за подключение объекта абонента к централизованной системе водоотведения, тыс. руб.;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Т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- ставка тарифа за подключаемую нагрузку канализационной сети, тыс. руб./м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/сутки;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М - подключаемая нагрузка (мощность) объекта абонента, 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/сутки;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drawing>
          <wp:inline xmlns:wp="http://schemas.openxmlformats.org/drawingml/2006/wordprocessingDrawing">
            <wp:extent cx="285750" cy="28575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ставка тарифа за протяженность канализационной сети диаметром d, тыс. руб./км;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L - протяженность канализационной сети от точки подключения объекта заявителя до точки подключения создаваемых организацией канализационных сетей к объектам централизованной системы водоотведения, км.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В зависимости от состава мероприятий по подключению, осуществляемых организацией водопроводно-канализационного хозяйства, практическое применение вышеуказанной формулы следующее:</w:t>
      </w:r>
    </w:p>
    <w:p>
      <w:pPr>
        <w:spacing w:before="24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1) плата за подключение (технологическое присоединение) к централизованной системе водоотведения в случаях, когда организация водопроводно-канализационного хозяйства осуществляет строительство участка канализационной сети от точки подключения (технологического присоединения) объекта заявителя до точки подключения к существующей сети, определяется по формуле:</w:t>
      </w:r>
    </w:p>
    <w:p>
      <w:pPr>
        <w:jc w:val="both"/>
        <w:rPr>
          <w:color w:val="000000"/>
        </w:rPr>
      </w:pPr>
    </w:p>
    <w:p>
      <w:pPr>
        <w:jc w:val="center"/>
        <w:rPr>
          <w:color w:val="000000"/>
        </w:rPr>
      </w:pPr>
      <w:r>
        <w:drawing>
          <wp:inline xmlns:wp="http://schemas.openxmlformats.org/drawingml/2006/wordprocessingDrawing">
            <wp:extent cx="2137410" cy="30861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308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2) плата за подключение (технологическое присоединение) к централизованной системе водоотведения индивидуальных жилых домов и иных объектов с подключаемой нагрузкой до 2 м</w:t>
      </w:r>
      <w:r>
        <w:rPr>
          <w:color w:val="000000"/>
          <w:vertAlign w:val="superscript"/>
        </w:rPr>
        <w:t>3</w:t>
      </w:r>
      <w:r>
        <w:rPr>
          <w:color w:val="000000"/>
        </w:rPr>
        <w:t>/сут. в случаях, когда организация водопроводно-канализационного хозяйства осуществляет только организационные мероприятия и мероприятия по фактическому присоединению (врезке) в существующую сеть, при этом мероприятия по строительству участка канализационной сети от точки подключения (технологического присоединения) объекта заявителя до точки подключения к существующей сети не осуществляет, определяется по формуле: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ПП = Т</w:t>
      </w:r>
      <w:r>
        <w:rPr>
          <w:color w:val="000000"/>
          <w:vertAlign w:val="subscript"/>
        </w:rPr>
        <w:t>2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x М;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3) плата за подключение (технологическое присоединение) к централизованной системе водоотведения в случаях, когда организация водопроводно-канализационного хозяйства осуществляет только организационные мероприятия по подключению, при этом мероприятия по фактическому присоединению (врезке) в существующую сеть или строительству участка канализационной сети от точки подключения (технологического присоединения) объекта заявителя до точки подключения к существующей сети не осуществляет, определяется по формуле:</w:t>
      </w:r>
    </w:p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ПП = Т</w:t>
      </w:r>
      <w:r>
        <w:rPr>
          <w:color w:val="000000"/>
          <w:vertAlign w:val="subscript"/>
        </w:rPr>
        <w:t>1</w:t>
      </w:r>
      <w:r>
        <w:rPr>
          <w:color w:val="000000"/>
          <w:vertAlign w:val="superscript"/>
        </w:rPr>
        <w:t>п,м</w:t>
      </w:r>
      <w:r>
        <w:rPr>
          <w:color w:val="000000"/>
        </w:rPr>
        <w:t xml:space="preserve"> x М.</w:t>
      </w:r>
    </w:p>
    <w:p>
      <w:pPr>
        <w:ind w:firstLine="540"/>
        <w:jc w:val="both"/>
        <w:rPr>
          <w:color w:val="000000"/>
        </w:rPr>
      </w:pPr>
    </w:p>
    <w:p>
      <w:pPr>
        <w:pBdr>
          <w:top w:val="single" w:sz="0" w:space="0" w:shadow="0" w:frame="0" w:color="000000"/>
          <w:left w:val="none" w:sz="0" w:space="0" w:shadow="0" w:frame="0" w:color="000000"/>
          <w:bottom w:val="none" w:sz="0" w:space="0" w:shadow="0" w:frame="0" w:color="000000"/>
          <w:right w:val="none" w:sz="0" w:space="0" w:shadow="0" w:frame="0" w:color="000000"/>
        </w:pBdr>
        <w:spacing w:before="100" w:after="100" w:beforeAutospacing="0" w:afterAutospacing="0"/>
        <w:jc w:val="both"/>
        <w:rPr>
          <w:color w:val="000000"/>
          <w:sz w:val="1"/>
        </w:rPr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6" w:h="16838" w:code="0"/>
      <w:pgMar w:left="1133" w:right="566" w:top="285" w:bottom="525" w:header="0" w:footer="0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top w:val="none" w:sz="0" w:space="0" w:shadow="0" w:frame="0" w:color="000000"/>
        <w:left w:val="none" w:sz="0" w:space="0" w:shadow="0" w:frame="0" w:color="000000"/>
        <w:bottom w:val="single" w:sz="12" w:space="0" w:shadow="0" w:frame="0" w:color="000000"/>
        <w:right w:val="none" w:sz="0" w:space="0" w:shadow="0" w:frame="0" w:color="000000"/>
      </w:pBdr>
      <w:jc w:val="center"/>
      <w:rPr>
        <w:sz w:val="1"/>
      </w:rPr>
    </w:pPr>
  </w:p>
  <w:p>
    <w:pPr>
      <w:rPr>
        <w:sz w:val="1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top w:val="none" w:sz="0" w:space="0" w:shadow="0" w:frame="0" w:color="000000"/>
        <w:left w:val="none" w:sz="0" w:space="0" w:shadow="0" w:frame="0" w:color="000000"/>
        <w:bottom w:val="single" w:sz="12" w:space="0" w:shadow="0" w:frame="0" w:color="000000"/>
        <w:right w:val="none" w:sz="0" w:space="0" w:shadow="0" w:frame="0" w:color="000000"/>
      </w:pBdr>
      <w:jc w:val="center"/>
      <w:rPr>
        <w:sz w:val="1"/>
      </w:rPr>
    </w:pPr>
    <w:r>
      <w:rPr>
        <w:sz w:val="1"/>
      </w:rPr>
      <w:fldChar w:fldCharType="begin"/>
    </w:r>
    <w:r>
      <w:rPr>
        <w:sz w:val="1"/>
      </w:rPr>
      <w:instrText xml:space="preserve"> PAGE </w:instrText>
    </w:r>
    <w:r>
      <w:rPr>
        <w:sz w:val="1"/>
      </w:rPr>
      <w:fldChar w:fldCharType="separate"/>
    </w:r>
    <w:r>
      <w:rPr>
        <w:sz w:val="1"/>
      </w:rPr>
      <w:t>#</w:t>
    </w:r>
    <w:r>
      <w:rPr>
        <w:sz w:val="1"/>
      </w:rPr>
      <w:fldChar w:fldCharType="end"/>
    </w:r>
    <w:r>
      <w:rPr>
        <w:sz w:val="1"/>
      </w:rPr>
      <w:fldChar w:fldCharType="begin"/>
    </w:r>
    <w:r>
      <w:rPr>
        <w:sz w:val="1"/>
      </w:rPr>
      <w:instrText xml:space="preserve"> NUMPAGES </w:instrText>
    </w:r>
    <w:r>
      <w:rPr>
        <w:sz w:val="1"/>
      </w:rPr>
      <w:fldChar w:fldCharType="separate"/>
    </w:r>
    <w:r>
      <w:rPr>
        <w:sz w:val="1"/>
      </w:rPr>
      <w:t>#</w:t>
    </w:r>
    <w:r>
      <w:rPr>
        <w:sz w:val="1"/>
      </w:rPr>
      <w:fldChar w:fldCharType="end"/>
    </w:r>
  </w:p>
  <w:p>
    <w:pPr>
      <w:jc w:val="center"/>
      <w:rPr>
        <w:sz w:val="10"/>
      </w:rPr>
    </w:pPr>
    <w:r>
      <w:rPr>
        <w:sz w:val="10"/>
      </w:rPr>
      <w:t xml:space="preserve"> </w:t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4"/>
        <w:u w:val="none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ConsPlusNormal"/>
    <w:pPr/>
    <w:rPr/>
  </w:style>
  <w:style w:type="paragraph" w:styleId="P1">
    <w:name w:val="ConsPlusNonformat"/>
    <w:basedOn w:val="P0"/>
    <w:pPr/>
    <w:rPr>
      <w:rFonts w:ascii="Courier New" w:hAnsi="Courier New"/>
      <w:sz w:val="20"/>
    </w:rPr>
  </w:style>
  <w:style w:type="paragraph" w:styleId="P2">
    <w:name w:val="ConsPlusTitle"/>
    <w:basedOn w:val="P0"/>
    <w:pPr/>
    <w:rPr>
      <w:rFonts w:ascii="Arial" w:hAnsi="Arial"/>
      <w:b w:val="1"/>
    </w:rPr>
  </w:style>
  <w:style w:type="paragraph" w:styleId="P3">
    <w:name w:val="ConsPlusCell"/>
    <w:basedOn w:val="P0"/>
    <w:pPr/>
    <w:rPr>
      <w:rFonts w:ascii="Courier New" w:hAnsi="Courier New"/>
      <w:sz w:val="20"/>
    </w:rPr>
  </w:style>
  <w:style w:type="paragraph" w:styleId="P4">
    <w:name w:val="ConsPlusDocList"/>
    <w:basedOn w:val="P0"/>
    <w:pPr/>
    <w:rPr>
      <w:rFonts w:ascii="Tahoma" w:hAnsi="Tahoma"/>
      <w:sz w:val="18"/>
    </w:rPr>
  </w:style>
  <w:style w:type="paragraph" w:styleId="P5">
    <w:name w:val="ConsPlusTitlePage"/>
    <w:basedOn w:val="P0"/>
    <w:pPr/>
    <w:rPr>
      <w:rFonts w:ascii="Tahoma" w:hAnsi="Tahoma"/>
    </w:rPr>
  </w:style>
  <w:style w:type="paragraph" w:styleId="P6">
    <w:name w:val="ConsPlusJurTerm"/>
    <w:basedOn w:val="P0"/>
    <w:pPr/>
    <w:rPr/>
  </w:style>
  <w:style w:type="paragraph" w:styleId="P7">
    <w:name w:val="ConsPlusTextList"/>
    <w:basedOn w:val="P0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emf" /><Relationship Id="Relimage2" Type="http://schemas.openxmlformats.org/officeDocument/2006/relationships/image" Target="/media/image2.emf" /><Relationship Id="Relimage3" Type="http://schemas.openxmlformats.org/officeDocument/2006/relationships/image" Target="/media/image3.emf" /><Relationship Id="Relimage4" Type="http://schemas.openxmlformats.org/officeDocument/2006/relationships/image" Target="/media/image4.emf" /><Relationship Id="Relimage5" Type="http://schemas.openxmlformats.org/officeDocument/2006/relationships/image" Target="/media/image5.emf" /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